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E6F" w:rsidRPr="00D27E6F" w:rsidRDefault="00D27E6F" w:rsidP="00D27E6F">
      <w:pPr>
        <w:jc w:val="right"/>
        <w:rPr>
          <w:i/>
        </w:rPr>
      </w:pPr>
      <w:r w:rsidRPr="00D27E6F">
        <w:rPr>
          <w:i/>
        </w:rPr>
        <w:t>Drafted by S. Nickovic (June 2016)</w:t>
      </w:r>
    </w:p>
    <w:p w:rsidR="00D27E6F" w:rsidRDefault="00D27E6F" w:rsidP="00D06407">
      <w:pPr>
        <w:jc w:val="center"/>
        <w:rPr>
          <w:b/>
          <w:sz w:val="28"/>
          <w:szCs w:val="28"/>
        </w:rPr>
      </w:pPr>
    </w:p>
    <w:p w:rsidR="00085437" w:rsidRPr="00D27E6F" w:rsidRDefault="00D06407" w:rsidP="00D06407">
      <w:pPr>
        <w:jc w:val="center"/>
        <w:rPr>
          <w:b/>
          <w:sz w:val="28"/>
          <w:szCs w:val="28"/>
        </w:rPr>
      </w:pPr>
      <w:r w:rsidRPr="00D27E6F">
        <w:rPr>
          <w:b/>
          <w:sz w:val="28"/>
          <w:szCs w:val="28"/>
        </w:rPr>
        <w:t>South-East European Consortium for Operational weather Prediction (SEECOP)</w:t>
      </w:r>
    </w:p>
    <w:p w:rsidR="00D06407" w:rsidRPr="00D27E6F" w:rsidRDefault="00A91C37" w:rsidP="00D06407">
      <w:pPr>
        <w:jc w:val="center"/>
        <w:rPr>
          <w:b/>
          <w:i/>
          <w:sz w:val="28"/>
          <w:szCs w:val="28"/>
        </w:rPr>
      </w:pPr>
      <w:r>
        <w:rPr>
          <w:b/>
          <w:i/>
          <w:sz w:val="28"/>
          <w:szCs w:val="28"/>
        </w:rPr>
        <w:t xml:space="preserve">Modelling Concepts and Plan of </w:t>
      </w:r>
      <w:r w:rsidR="00347A29">
        <w:rPr>
          <w:b/>
          <w:i/>
          <w:sz w:val="28"/>
          <w:szCs w:val="28"/>
        </w:rPr>
        <w:t>Activities</w:t>
      </w:r>
      <w:r w:rsidR="009555FD">
        <w:rPr>
          <w:b/>
          <w:i/>
          <w:sz w:val="28"/>
          <w:szCs w:val="28"/>
        </w:rPr>
        <w:t xml:space="preserve"> </w:t>
      </w:r>
      <w:r>
        <w:rPr>
          <w:b/>
          <w:i/>
          <w:sz w:val="28"/>
          <w:szCs w:val="28"/>
        </w:rPr>
        <w:t xml:space="preserve">for </w:t>
      </w:r>
      <w:r w:rsidR="009555FD">
        <w:rPr>
          <w:b/>
          <w:i/>
          <w:sz w:val="28"/>
          <w:szCs w:val="28"/>
        </w:rPr>
        <w:t>2016-202</w:t>
      </w:r>
      <w:r w:rsidR="00D06407" w:rsidRPr="00D27E6F">
        <w:rPr>
          <w:b/>
          <w:i/>
          <w:sz w:val="28"/>
          <w:szCs w:val="28"/>
        </w:rPr>
        <w:t>1</w:t>
      </w:r>
    </w:p>
    <w:p w:rsidR="00D06407" w:rsidRDefault="00D06407" w:rsidP="00D06407">
      <w:pPr>
        <w:jc w:val="center"/>
        <w:rPr>
          <w:sz w:val="24"/>
          <w:szCs w:val="24"/>
        </w:rPr>
      </w:pPr>
    </w:p>
    <w:p w:rsidR="00D06407" w:rsidRPr="00CA5CEA" w:rsidRDefault="00D06407" w:rsidP="00CA5CEA">
      <w:pPr>
        <w:pStyle w:val="ListParagraph"/>
        <w:numPr>
          <w:ilvl w:val="0"/>
          <w:numId w:val="2"/>
        </w:numPr>
        <w:jc w:val="left"/>
        <w:rPr>
          <w:b/>
          <w:sz w:val="24"/>
          <w:szCs w:val="24"/>
        </w:rPr>
      </w:pPr>
      <w:r w:rsidRPr="00CA5CEA">
        <w:rPr>
          <w:b/>
          <w:sz w:val="24"/>
          <w:szCs w:val="24"/>
        </w:rPr>
        <w:t>Introduction</w:t>
      </w:r>
    </w:p>
    <w:p w:rsidR="00ED68A0" w:rsidRDefault="004C5F29" w:rsidP="0023445E">
      <w:pPr>
        <w:spacing w:line="360" w:lineRule="auto"/>
      </w:pPr>
      <w:r>
        <w:tab/>
      </w:r>
      <w:r w:rsidR="00D06407">
        <w:t>T</w:t>
      </w:r>
      <w:r w:rsidR="00D06407" w:rsidRPr="00A4353D">
        <w:t xml:space="preserve">he </w:t>
      </w:r>
      <w:r w:rsidR="00D06407">
        <w:t xml:space="preserve">establishment of the </w:t>
      </w:r>
      <w:r w:rsidR="003C2FCA">
        <w:t>South-East European Consortium for Operational weather Prediction</w:t>
      </w:r>
      <w:r w:rsidR="003C2FCA" w:rsidRPr="00A5135D">
        <w:t xml:space="preserve"> </w:t>
      </w:r>
      <w:r w:rsidR="00D06407">
        <w:t>Consortium (</w:t>
      </w:r>
      <w:r w:rsidR="003C2FCA" w:rsidRPr="00A5135D">
        <w:t>SEECOP</w:t>
      </w:r>
      <w:r w:rsidR="00D06407">
        <w:t xml:space="preserve">) has been initiated </w:t>
      </w:r>
      <w:r w:rsidR="005D4037">
        <w:t xml:space="preserve">by </w:t>
      </w:r>
      <w:r w:rsidR="00D06407" w:rsidRPr="00A4353D">
        <w:t>the South-East European Virtual Climate Change Center (SEEVCCC)</w:t>
      </w:r>
      <w:r>
        <w:rPr>
          <w:rStyle w:val="FootnoteReference"/>
        </w:rPr>
        <w:footnoteReference w:id="2"/>
      </w:r>
      <w:r w:rsidR="003C2FCA">
        <w:t xml:space="preserve"> partners</w:t>
      </w:r>
      <w:r w:rsidR="00D06407" w:rsidRPr="00A4353D">
        <w:t xml:space="preserve"> </w:t>
      </w:r>
      <w:r w:rsidR="003C2FCA">
        <w:t>who put into force the SEECOP</w:t>
      </w:r>
      <w:r w:rsidR="003C2FCA" w:rsidRPr="00A4353D">
        <w:t xml:space="preserve"> Agreement </w:t>
      </w:r>
      <w:r w:rsidR="003C2FCA">
        <w:t xml:space="preserve">which </w:t>
      </w:r>
      <w:r w:rsidR="003C2FCA" w:rsidRPr="00A4353D">
        <w:t xml:space="preserve">specifies the conditions for the collaboration between the </w:t>
      </w:r>
      <w:r w:rsidR="003C2FCA" w:rsidRPr="00A5135D">
        <w:t>SEECOP</w:t>
      </w:r>
      <w:r w:rsidR="003C2FCA" w:rsidRPr="00A4353D">
        <w:t xml:space="preserve"> Member</w:t>
      </w:r>
      <w:r w:rsidR="003C2FCA">
        <w:t>s</w:t>
      </w:r>
      <w:r w:rsidR="003C2FCA">
        <w:rPr>
          <w:rStyle w:val="FootnoteReference"/>
        </w:rPr>
        <w:footnoteReference w:id="3"/>
      </w:r>
      <w:r w:rsidR="003C2FCA">
        <w:t xml:space="preserve">. </w:t>
      </w:r>
    </w:p>
    <w:p w:rsidR="00ED68A0" w:rsidRDefault="00ED68A0" w:rsidP="00ED68A0">
      <w:pPr>
        <w:spacing w:line="360" w:lineRule="auto"/>
        <w:jc w:val="center"/>
      </w:pPr>
      <w:r>
        <w:rPr>
          <w:noProof/>
        </w:rPr>
        <w:drawing>
          <wp:inline distT="0" distB="0" distL="0" distR="0">
            <wp:extent cx="3357196" cy="2584107"/>
            <wp:effectExtent l="19050" t="19050" r="14654" b="25743"/>
            <wp:docPr id="2" name="Picture 1" descr="see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cop.png"/>
                    <pic:cNvPicPr/>
                  </pic:nvPicPr>
                  <pic:blipFill>
                    <a:blip r:embed="rId8"/>
                    <a:stretch>
                      <a:fillRect/>
                    </a:stretch>
                  </pic:blipFill>
                  <pic:spPr>
                    <a:xfrm>
                      <a:off x="0" y="0"/>
                      <a:ext cx="3359770" cy="2586088"/>
                    </a:xfrm>
                    <a:prstGeom prst="rect">
                      <a:avLst/>
                    </a:prstGeom>
                    <a:ln>
                      <a:solidFill>
                        <a:schemeClr val="accent1"/>
                      </a:solidFill>
                    </a:ln>
                  </pic:spPr>
                </pic:pic>
              </a:graphicData>
            </a:graphic>
          </wp:inline>
        </w:drawing>
      </w:r>
    </w:p>
    <w:p w:rsidR="00771A9F" w:rsidRPr="00771A9F" w:rsidRDefault="00771A9F" w:rsidP="00771A9F">
      <w:pPr>
        <w:spacing w:after="0"/>
        <w:jc w:val="center"/>
        <w:rPr>
          <w:b/>
          <w:sz w:val="18"/>
          <w:szCs w:val="18"/>
        </w:rPr>
      </w:pPr>
      <w:r w:rsidRPr="00771A9F">
        <w:rPr>
          <w:b/>
          <w:sz w:val="18"/>
          <w:szCs w:val="18"/>
        </w:rPr>
        <w:t>SEECOP consortium (colored in pink)</w:t>
      </w:r>
    </w:p>
    <w:p w:rsidR="00ED68A0" w:rsidRDefault="00ED68A0" w:rsidP="0023445E">
      <w:pPr>
        <w:spacing w:line="360" w:lineRule="auto"/>
      </w:pPr>
    </w:p>
    <w:p w:rsidR="0023445E" w:rsidRDefault="00771A9F" w:rsidP="0023445E">
      <w:pPr>
        <w:spacing w:line="360" w:lineRule="auto"/>
      </w:pPr>
      <w:r>
        <w:tab/>
      </w:r>
      <w:r w:rsidR="0023445E" w:rsidRPr="00A4353D">
        <w:t xml:space="preserve">The </w:t>
      </w:r>
      <w:r w:rsidR="0023445E">
        <w:t xml:space="preserve">SEECOP </w:t>
      </w:r>
      <w:r w:rsidR="0023445E" w:rsidRPr="00A4353D">
        <w:t xml:space="preserve">objective is to </w:t>
      </w:r>
      <w:r w:rsidR="00A91C37">
        <w:t xml:space="preserve">establish collaboration between Country </w:t>
      </w:r>
      <w:r w:rsidR="0023445E" w:rsidRPr="00A4353D">
        <w:t xml:space="preserve">Members </w:t>
      </w:r>
      <w:proofErr w:type="spellStart"/>
      <w:r w:rsidR="00A91C37">
        <w:t>adressed</w:t>
      </w:r>
      <w:proofErr w:type="spellEnd"/>
      <w:r w:rsidR="00A91C37">
        <w:t xml:space="preserve"> to </w:t>
      </w:r>
      <w:r w:rsidR="00A91C37" w:rsidRPr="00A4353D">
        <w:t>provid</w:t>
      </w:r>
      <w:r w:rsidR="00A91C37">
        <w:t>ing</w:t>
      </w:r>
      <w:r w:rsidR="00A91C37" w:rsidRPr="00A4353D">
        <w:t xml:space="preserve"> </w:t>
      </w:r>
      <w:r w:rsidR="0023445E" w:rsidRPr="00A4353D">
        <w:t xml:space="preserve">a state-of-the-art NWP </w:t>
      </w:r>
      <w:r w:rsidR="00A91C37">
        <w:t xml:space="preserve">products </w:t>
      </w:r>
      <w:r w:rsidR="0023445E" w:rsidRPr="00A4353D">
        <w:t xml:space="preserve">based on the application of the </w:t>
      </w:r>
      <w:r w:rsidR="0023445E">
        <w:t xml:space="preserve">Nonhydrostatic Multiscale </w:t>
      </w:r>
      <w:r w:rsidR="0023445E">
        <w:lastRenderedPageBreak/>
        <w:t>Model on B-Grid (</w:t>
      </w:r>
      <w:r w:rsidR="0023445E" w:rsidRPr="00A4353D">
        <w:t>NMMB model</w:t>
      </w:r>
      <w:r w:rsidR="00E71AB3">
        <w:t xml:space="preserve"> (Janjic 2009)</w:t>
      </w:r>
      <w:r w:rsidR="0023445E">
        <w:t>)</w:t>
      </w:r>
      <w:r w:rsidR="0023445E" w:rsidRPr="00A4353D">
        <w:t xml:space="preserve"> </w:t>
      </w:r>
      <w:r w:rsidR="00A91C37">
        <w:t>of</w:t>
      </w:r>
      <w:r w:rsidR="0023445E" w:rsidRPr="00A4353D">
        <w:t xml:space="preserve"> NCEP</w:t>
      </w:r>
      <w:r w:rsidR="0023445E">
        <w:rPr>
          <w:rStyle w:val="FootnoteReference"/>
        </w:rPr>
        <w:footnoteReference w:id="4"/>
      </w:r>
      <w:r w:rsidR="0023445E" w:rsidRPr="00A4353D">
        <w:t xml:space="preserve"> </w:t>
      </w:r>
      <w:r w:rsidR="0023445E">
        <w:t>for both research and development activities</w:t>
      </w:r>
      <w:r w:rsidR="00A91C37">
        <w:t>; in addition, to use NMMB products as drivers for</w:t>
      </w:r>
      <w:r w:rsidR="0023445E">
        <w:t xml:space="preserve"> o</w:t>
      </w:r>
      <w:r w:rsidR="0023445E" w:rsidRPr="00A4353D">
        <w:t xml:space="preserve">perational </w:t>
      </w:r>
      <w:r w:rsidR="009E180D">
        <w:t xml:space="preserve">of </w:t>
      </w:r>
      <w:r w:rsidR="0023445E">
        <w:t>environmental forecasts of different kind</w:t>
      </w:r>
      <w:r w:rsidR="00A91C37">
        <w:t>s (aerosol, hydrology, etc).</w:t>
      </w:r>
      <w:r w:rsidR="0023445E">
        <w:t xml:space="preserve"> Within SEECOP, Members agreed to </w:t>
      </w:r>
      <w:r w:rsidR="0023445E" w:rsidRPr="00A4353D">
        <w:t xml:space="preserve">share the available expertise, data, modelling and technical resources in NWP; </w:t>
      </w:r>
      <w:r w:rsidR="0023445E">
        <w:t xml:space="preserve"> to therefore </w:t>
      </w:r>
      <w:r w:rsidR="0023445E" w:rsidRPr="00A4353D">
        <w:t xml:space="preserve">reduce overlapping in NWP </w:t>
      </w:r>
      <w:r w:rsidR="0023445E">
        <w:t>activities in the region</w:t>
      </w:r>
      <w:r w:rsidR="0023445E" w:rsidRPr="00A4353D">
        <w:t xml:space="preserve">; </w:t>
      </w:r>
      <w:r w:rsidR="0023445E">
        <w:t xml:space="preserve">to </w:t>
      </w:r>
      <w:r w:rsidR="0023445E" w:rsidRPr="00A4353D">
        <w:t>organize training</w:t>
      </w:r>
      <w:r w:rsidR="0023445E">
        <w:t xml:space="preserve"> for use of the NMMB system and related applications</w:t>
      </w:r>
      <w:r w:rsidR="0023445E" w:rsidRPr="00A4353D">
        <w:t>;</w:t>
      </w:r>
      <w:r w:rsidR="0023445E">
        <w:t xml:space="preserve">  </w:t>
      </w:r>
      <w:r w:rsidR="0023445E" w:rsidRPr="00A4353D">
        <w:t xml:space="preserve">to enhance the operability </w:t>
      </w:r>
      <w:r w:rsidR="0023445E">
        <w:t>of</w:t>
      </w:r>
      <w:r w:rsidR="0023445E" w:rsidRPr="00A4353D">
        <w:t xml:space="preserve"> NWP.</w:t>
      </w:r>
    </w:p>
    <w:p w:rsidR="003C2FCA" w:rsidRPr="00CA5CEA" w:rsidRDefault="0023445E" w:rsidP="00CA5CEA">
      <w:pPr>
        <w:pStyle w:val="ListParagraph"/>
        <w:numPr>
          <w:ilvl w:val="0"/>
          <w:numId w:val="2"/>
        </w:numPr>
        <w:jc w:val="left"/>
        <w:rPr>
          <w:b/>
        </w:rPr>
      </w:pPr>
      <w:r w:rsidRPr="00CA5CEA">
        <w:rPr>
          <w:b/>
          <w:sz w:val="24"/>
          <w:szCs w:val="24"/>
        </w:rPr>
        <w:t xml:space="preserve">Seamless </w:t>
      </w:r>
      <w:r w:rsidR="003A31B3" w:rsidRPr="00CA5CEA">
        <w:rPr>
          <w:b/>
          <w:sz w:val="24"/>
          <w:szCs w:val="24"/>
        </w:rPr>
        <w:t xml:space="preserve">Concept </w:t>
      </w:r>
      <w:r w:rsidR="003A31B3">
        <w:rPr>
          <w:b/>
          <w:sz w:val="24"/>
          <w:szCs w:val="24"/>
        </w:rPr>
        <w:t>for</w:t>
      </w:r>
      <w:r w:rsidR="003A31B3" w:rsidRPr="00CA5CEA">
        <w:rPr>
          <w:b/>
          <w:sz w:val="24"/>
          <w:szCs w:val="24"/>
        </w:rPr>
        <w:t xml:space="preserve"> </w:t>
      </w:r>
      <w:r w:rsidR="001D3C71" w:rsidRPr="00CA5CEA">
        <w:rPr>
          <w:rFonts w:eastAsia="Times New Roman" w:cs="Times New Roman"/>
          <w:b/>
        </w:rPr>
        <w:t>Prediction of Weather and Climate</w:t>
      </w:r>
      <w:r w:rsidR="001D3C71" w:rsidRPr="00CA5CEA">
        <w:rPr>
          <w:rFonts w:ascii="Times New Roman" w:eastAsia="Times New Roman" w:hAnsi="Times New Roman" w:cs="Times New Roman"/>
          <w:b/>
        </w:rPr>
        <w:t xml:space="preserve"> </w:t>
      </w:r>
    </w:p>
    <w:p w:rsidR="001D3C71" w:rsidRDefault="004277A9" w:rsidP="00621BFF">
      <w:pPr>
        <w:spacing w:line="360" w:lineRule="auto"/>
        <w:rPr>
          <w:rFonts w:eastAsia="Times New Roman" w:cs="Times New Roman"/>
        </w:rPr>
      </w:pPr>
      <w:r>
        <w:tab/>
      </w:r>
      <w:r w:rsidR="00D27E6F">
        <w:t xml:space="preserve">SEECOP </w:t>
      </w:r>
      <w:r w:rsidR="00A91C37">
        <w:t>follows</w:t>
      </w:r>
      <w:r>
        <w:t xml:space="preserve"> </w:t>
      </w:r>
      <w:r w:rsidR="001D3C71">
        <w:t xml:space="preserve">the concept of so-called </w:t>
      </w:r>
      <w:r w:rsidR="001D3C71" w:rsidRPr="00CA5CEA">
        <w:rPr>
          <w:i/>
        </w:rPr>
        <w:t>seamless weather and climate prediction</w:t>
      </w:r>
      <w:r w:rsidR="001D3C71">
        <w:t xml:space="preserve"> - a </w:t>
      </w:r>
      <w:r w:rsidR="00AF66DF">
        <w:t xml:space="preserve">trend in </w:t>
      </w:r>
      <w:r>
        <w:t xml:space="preserve">numerical weather prediction (NWP) </w:t>
      </w:r>
      <w:r w:rsidR="001D3C71">
        <w:t xml:space="preserve">and climate modelling </w:t>
      </w:r>
      <w:r>
        <w:t>communit</w:t>
      </w:r>
      <w:r w:rsidR="001D3C71">
        <w:t xml:space="preserve">ies </w:t>
      </w:r>
      <w:r>
        <w:t xml:space="preserve"> to</w:t>
      </w:r>
      <w:r w:rsidR="00AF66DF">
        <w:t xml:space="preserve"> use generally same atmospheric modelling systems</w:t>
      </w:r>
      <w:r w:rsidR="00D27E6F">
        <w:t xml:space="preserve"> for scales from days to seasons and beyond</w:t>
      </w:r>
      <w:r w:rsidR="00AF66DF">
        <w:t xml:space="preserve">, </w:t>
      </w:r>
      <w:r w:rsidR="00D27E6F">
        <w:t xml:space="preserve">which are </w:t>
      </w:r>
      <w:r w:rsidR="00AF66DF">
        <w:t xml:space="preserve">coupled with other Earth </w:t>
      </w:r>
      <w:r w:rsidR="00D27E6F">
        <w:t xml:space="preserve">system </w:t>
      </w:r>
      <w:r w:rsidR="00AF66DF">
        <w:t xml:space="preserve">components </w:t>
      </w:r>
      <w:r w:rsidR="00D27E6F">
        <w:t xml:space="preserve">such as: </w:t>
      </w:r>
      <w:r w:rsidR="00AF66DF">
        <w:t xml:space="preserve">soil, </w:t>
      </w:r>
      <w:r>
        <w:t xml:space="preserve"> </w:t>
      </w:r>
      <w:r w:rsidR="00AF66DF" w:rsidRPr="004277A9">
        <w:rPr>
          <w:rFonts w:eastAsia="Times New Roman" w:cs="Times New Roman"/>
        </w:rPr>
        <w:t>chemical composition, oceans, land-surface,</w:t>
      </w:r>
      <w:r w:rsidR="00AF66DF">
        <w:rPr>
          <w:rFonts w:eastAsia="Times New Roman" w:cs="Times New Roman"/>
        </w:rPr>
        <w:t xml:space="preserve"> </w:t>
      </w:r>
      <w:r w:rsidR="00D27E6F">
        <w:rPr>
          <w:rFonts w:eastAsia="Times New Roman" w:cs="Times New Roman"/>
        </w:rPr>
        <w:t>and</w:t>
      </w:r>
      <w:r w:rsidR="00AF66DF" w:rsidRPr="004277A9">
        <w:rPr>
          <w:rFonts w:eastAsia="Times New Roman" w:cs="Times New Roman"/>
        </w:rPr>
        <w:t xml:space="preserve"> surface hydrology</w:t>
      </w:r>
      <w:r w:rsidR="00D27E6F">
        <w:rPr>
          <w:rFonts w:eastAsia="Times New Roman" w:cs="Times New Roman"/>
        </w:rPr>
        <w:t xml:space="preserve">. </w:t>
      </w:r>
    </w:p>
    <w:p w:rsidR="00A91C37" w:rsidRDefault="00C267DD" w:rsidP="00AF66DF">
      <w:pPr>
        <w:spacing w:line="360" w:lineRule="auto"/>
      </w:pPr>
      <w:r w:rsidRPr="00F4432C">
        <w:rPr>
          <w:rFonts w:eastAsia="Times New Roman" w:cs="Times New Roman"/>
        </w:rPr>
        <w:tab/>
      </w:r>
      <w:r w:rsidR="00CA5CEA" w:rsidRPr="00F4432C">
        <w:rPr>
          <w:rFonts w:eastAsia="Times New Roman" w:cs="Times New Roman"/>
        </w:rPr>
        <w:t xml:space="preserve">According to </w:t>
      </w:r>
      <w:r w:rsidR="00F4432C" w:rsidRPr="00F268F8">
        <w:rPr>
          <w:rFonts w:eastAsia="Times New Roman" w:cs="Times New Roman"/>
        </w:rPr>
        <w:t>the World</w:t>
      </w:r>
      <w:r w:rsidR="00F4432C" w:rsidRPr="00F4432C">
        <w:rPr>
          <w:rFonts w:eastAsia="Times New Roman" w:cs="Times New Roman"/>
        </w:rPr>
        <w:t xml:space="preserve"> </w:t>
      </w:r>
      <w:r w:rsidR="00F4432C" w:rsidRPr="00F268F8">
        <w:rPr>
          <w:rFonts w:eastAsia="Times New Roman" w:cs="Times New Roman"/>
        </w:rPr>
        <w:t>Climate Research Program (WCRP)</w:t>
      </w:r>
      <w:r w:rsidR="00F4432C">
        <w:rPr>
          <w:rFonts w:eastAsia="Times New Roman" w:cs="Times New Roman"/>
        </w:rPr>
        <w:t xml:space="preserve"> report on the seamless concept (</w:t>
      </w:r>
      <w:r w:rsidR="00CA5CEA" w:rsidRPr="00F4432C">
        <w:rPr>
          <w:rFonts w:eastAsia="Times New Roman" w:cs="Times New Roman"/>
        </w:rPr>
        <w:t>Shukla</w:t>
      </w:r>
      <w:r w:rsidR="00F4432C">
        <w:rPr>
          <w:rFonts w:eastAsia="Times New Roman" w:cs="Times New Roman"/>
        </w:rPr>
        <w:t>,</w:t>
      </w:r>
      <w:r w:rsidR="00CA5CEA" w:rsidRPr="00F4432C">
        <w:rPr>
          <w:rFonts w:eastAsia="Times New Roman" w:cs="Times New Roman"/>
        </w:rPr>
        <w:t xml:space="preserve"> 2009), </w:t>
      </w:r>
      <w:r w:rsidRPr="00F4432C">
        <w:rPr>
          <w:rFonts w:eastAsia="Times New Roman" w:cs="Times New Roman"/>
        </w:rPr>
        <w:t>t</w:t>
      </w:r>
      <w:r w:rsidR="00621BFF" w:rsidRPr="00F4432C">
        <w:rPr>
          <w:rFonts w:eastAsia="Times New Roman" w:cs="Times New Roman"/>
        </w:rPr>
        <w:t>here is no scientific basis</w:t>
      </w:r>
      <w:r w:rsidR="00621BFF" w:rsidRPr="00304FAC">
        <w:rPr>
          <w:rFonts w:eastAsia="Times New Roman" w:cs="Times New Roman"/>
        </w:rPr>
        <w:t xml:space="preserve"> to draw artificial boundaries between meso-scale prediction, synoptic scale p</w:t>
      </w:r>
      <w:r w:rsidR="00621BFF">
        <w:rPr>
          <w:rFonts w:eastAsia="Times New Roman" w:cs="Times New Roman"/>
        </w:rPr>
        <w:t xml:space="preserve">rediction, seasonal prediction, </w:t>
      </w:r>
      <w:r w:rsidR="00CA5CEA">
        <w:rPr>
          <w:rFonts w:eastAsia="Times New Roman" w:cs="Times New Roman"/>
        </w:rPr>
        <w:t xml:space="preserve">and </w:t>
      </w:r>
      <w:r w:rsidR="00621BFF" w:rsidRPr="00304FAC">
        <w:rPr>
          <w:rFonts w:eastAsia="Times New Roman" w:cs="Times New Roman"/>
        </w:rPr>
        <w:t xml:space="preserve">decadal prediction. However, practical considerations of computing and of model complexity may require different prediction systems for different time scales. The simulation and prediction of meso-scale systems, synoptic scale disturbances, </w:t>
      </w:r>
      <w:r w:rsidR="00621BFF" w:rsidRPr="00A255F0">
        <w:rPr>
          <w:rFonts w:eastAsia="Times New Roman" w:cs="Times New Roman"/>
        </w:rPr>
        <w:t>intra-seasonal, seasonal and inter-annual variations are intimately linked, and therefore, it is suggested that future research on prediction of weather and climate be carried out in a unified framework.</w:t>
      </w:r>
      <w:r w:rsidR="00CA5CEA" w:rsidRPr="00A255F0">
        <w:rPr>
          <w:rStyle w:val="FootnoteReference"/>
          <w:rFonts w:eastAsia="Times New Roman" w:cs="Times New Roman"/>
        </w:rPr>
        <w:footnoteReference w:id="5"/>
      </w:r>
      <w:r w:rsidR="00621BFF" w:rsidRPr="00A255F0">
        <w:rPr>
          <w:rFonts w:eastAsia="Times New Roman" w:cs="Times New Roman"/>
        </w:rPr>
        <w:t xml:space="preserve"> </w:t>
      </w:r>
      <w:r w:rsidR="007932E0" w:rsidRPr="00A255F0">
        <w:rPr>
          <w:rFonts w:cs="Times New Roman"/>
        </w:rPr>
        <w:t>A fundamental principle of seamless prediction is that the coupled atmosphere-ocean-land-aerosol-hydrology system exhibits a wide range of dynamical, physical, biological and chemical interactions involving a continuum of spatial and temporal</w:t>
      </w:r>
      <w:r w:rsidR="00A255F0">
        <w:rPr>
          <w:rFonts w:cs="Times New Roman"/>
        </w:rPr>
        <w:t xml:space="preserve"> </w:t>
      </w:r>
      <w:r w:rsidR="007932E0" w:rsidRPr="00A255F0">
        <w:rPr>
          <w:rFonts w:cs="Times New Roman"/>
        </w:rPr>
        <w:t xml:space="preserve">variability of the overall system. Early ideas </w:t>
      </w:r>
      <w:r w:rsidR="00A255F0">
        <w:rPr>
          <w:rFonts w:cs="Times New Roman"/>
        </w:rPr>
        <w:t xml:space="preserve">on needs </w:t>
      </w:r>
      <w:r w:rsidR="007932E0" w:rsidRPr="00A255F0">
        <w:rPr>
          <w:rFonts w:cs="Times New Roman"/>
        </w:rPr>
        <w:t xml:space="preserve">to </w:t>
      </w:r>
      <w:r w:rsidR="00A91C37">
        <w:rPr>
          <w:rFonts w:cs="Times New Roman"/>
        </w:rPr>
        <w:t>integrate</w:t>
      </w:r>
      <w:r w:rsidR="007932E0" w:rsidRPr="00A255F0">
        <w:rPr>
          <w:rFonts w:cs="Times New Roman"/>
        </w:rPr>
        <w:t xml:space="preserve"> </w:t>
      </w:r>
      <w:r w:rsidR="007932E0" w:rsidRPr="00A255F0">
        <w:t xml:space="preserve">the Earth system components to interact through different feedback mechanisms has </w:t>
      </w:r>
      <w:r w:rsidR="004D20DA">
        <w:t xml:space="preserve">been </w:t>
      </w:r>
      <w:r w:rsidR="007932E0" w:rsidRPr="00A255F0">
        <w:t xml:space="preserve">advocated by Nickovic </w:t>
      </w:r>
      <w:r w:rsidR="007932E0" w:rsidRPr="004D20DA">
        <w:t>(2002)</w:t>
      </w:r>
      <w:r w:rsidR="00A91C37">
        <w:t>,</w:t>
      </w:r>
      <w:r w:rsidR="007932E0" w:rsidRPr="004D20DA">
        <w:t xml:space="preserve"> who s</w:t>
      </w:r>
      <w:r w:rsidR="007932E0" w:rsidRPr="00A255F0">
        <w:t>uggested two-way coupling within a seamless  Earth system model in order to increase quality of forecasts</w:t>
      </w:r>
      <w:r w:rsidR="00A255F0" w:rsidRPr="00A255F0">
        <w:t xml:space="preserve">.  </w:t>
      </w:r>
    </w:p>
    <w:p w:rsidR="00621BFF" w:rsidRDefault="00A91C37" w:rsidP="00AF66DF">
      <w:pPr>
        <w:spacing w:line="360" w:lineRule="auto"/>
        <w:rPr>
          <w:rFonts w:eastAsia="Times New Roman" w:cs="Times New Roman"/>
        </w:rPr>
      </w:pPr>
      <w:r>
        <w:lastRenderedPageBreak/>
        <w:tab/>
      </w:r>
      <w:r w:rsidR="00621BFF" w:rsidRPr="00A255F0">
        <w:rPr>
          <w:rFonts w:eastAsia="Times New Roman" w:cs="Times New Roman"/>
        </w:rPr>
        <w:t>In order to</w:t>
      </w:r>
      <w:r w:rsidR="00621BFF" w:rsidRPr="00621BFF">
        <w:rPr>
          <w:rFonts w:eastAsia="Times New Roman" w:cs="Times New Roman"/>
        </w:rPr>
        <w:t xml:space="preserve"> address the question of predictability </w:t>
      </w:r>
      <w:r w:rsidR="0023445E">
        <w:rPr>
          <w:rFonts w:eastAsia="Times New Roman" w:cs="Times New Roman"/>
        </w:rPr>
        <w:t>in terms of</w:t>
      </w:r>
      <w:r w:rsidR="00621BFF" w:rsidRPr="00621BFF">
        <w:rPr>
          <w:rFonts w:eastAsia="Times New Roman" w:cs="Times New Roman"/>
        </w:rPr>
        <w:t xml:space="preserve"> the statistics of high impact local weather events it is required that the models used for seasonal prediction </w:t>
      </w:r>
      <w:r w:rsidR="000E22A7">
        <w:rPr>
          <w:rFonts w:eastAsia="Times New Roman" w:cs="Times New Roman"/>
        </w:rPr>
        <w:t xml:space="preserve">also </w:t>
      </w:r>
      <w:r w:rsidR="00621BFF" w:rsidRPr="00621BFF">
        <w:rPr>
          <w:rFonts w:eastAsia="Times New Roman" w:cs="Times New Roman"/>
        </w:rPr>
        <w:t>resolve and simulate the local weather events. It is therefore essential that the models for predicting daily, weekly, monthly and seasonal variation be unified. In other words, very high-resolution models without parameterizations of deep moist convection must be extended at least up to a season to predict the statistics of</w:t>
      </w:r>
      <w:r w:rsidR="00621BFF">
        <w:rPr>
          <w:rFonts w:eastAsia="Times New Roman" w:cs="Times New Roman"/>
        </w:rPr>
        <w:t xml:space="preserve"> </w:t>
      </w:r>
      <w:r w:rsidR="00621BFF" w:rsidRPr="00621BFF">
        <w:rPr>
          <w:rFonts w:eastAsia="Times New Roman" w:cs="Times New Roman"/>
        </w:rPr>
        <w:t>high impact weather events within a season. It can be conjectured that since parameterizations of moist convection in coarse-resolution models is the main source of uncertainty in simulation and predicting seasonal means, models that can explicitly simulate organized could systems with moist convection will enhance the predictability of weekly and monthly</w:t>
      </w:r>
      <w:r w:rsidR="00621BFF">
        <w:rPr>
          <w:rFonts w:eastAsia="Times New Roman" w:cs="Times New Roman"/>
        </w:rPr>
        <w:t xml:space="preserve"> </w:t>
      </w:r>
      <w:r w:rsidR="00621BFF" w:rsidRPr="00621BFF">
        <w:rPr>
          <w:rFonts w:eastAsia="Times New Roman" w:cs="Times New Roman"/>
        </w:rPr>
        <w:t>averages during a season</w:t>
      </w:r>
      <w:r w:rsidR="00C267DD">
        <w:rPr>
          <w:rFonts w:eastAsia="Times New Roman" w:cs="Times New Roman"/>
        </w:rPr>
        <w:t xml:space="preserve">. </w:t>
      </w:r>
    </w:p>
    <w:p w:rsidR="003A31B3" w:rsidRDefault="00C267DD" w:rsidP="00AF66DF">
      <w:pPr>
        <w:spacing w:line="360" w:lineRule="auto"/>
        <w:rPr>
          <w:rFonts w:eastAsia="Times New Roman" w:cs="Times New Roman"/>
        </w:rPr>
      </w:pPr>
      <w:r>
        <w:rPr>
          <w:rFonts w:eastAsia="Times New Roman" w:cs="Times New Roman"/>
        </w:rPr>
        <w:tab/>
      </w:r>
      <w:r w:rsidR="00CA5CEA">
        <w:rPr>
          <w:rFonts w:eastAsia="Times New Roman" w:cs="Times New Roman"/>
        </w:rPr>
        <w:t>SEEVCCC</w:t>
      </w:r>
      <w:r w:rsidR="000E22A7">
        <w:rPr>
          <w:rFonts w:eastAsia="Times New Roman" w:cs="Times New Roman"/>
        </w:rPr>
        <w:t xml:space="preserve"> has been formed </w:t>
      </w:r>
      <w:r w:rsidR="005C4256">
        <w:rPr>
          <w:rFonts w:eastAsia="Times New Roman" w:cs="Times New Roman"/>
        </w:rPr>
        <w:t>the</w:t>
      </w:r>
      <w:r w:rsidR="000E22A7">
        <w:rPr>
          <w:rFonts w:eastAsia="Times New Roman" w:cs="Times New Roman"/>
        </w:rPr>
        <w:t xml:space="preserve"> seamless prediction </w:t>
      </w:r>
      <w:r w:rsidR="005C4256">
        <w:rPr>
          <w:rFonts w:eastAsia="Times New Roman" w:cs="Times New Roman"/>
        </w:rPr>
        <w:t>principle</w:t>
      </w:r>
      <w:r w:rsidR="000E22A7">
        <w:rPr>
          <w:rFonts w:eastAsia="Times New Roman" w:cs="Times New Roman"/>
        </w:rPr>
        <w:t xml:space="preserve"> and </w:t>
      </w:r>
      <w:r w:rsidR="00F4432C">
        <w:rPr>
          <w:rFonts w:eastAsia="Times New Roman" w:cs="Times New Roman"/>
        </w:rPr>
        <w:t xml:space="preserve">it has been </w:t>
      </w:r>
      <w:r w:rsidR="00A80B90">
        <w:rPr>
          <w:rFonts w:eastAsia="Times New Roman" w:cs="Times New Roman"/>
        </w:rPr>
        <w:t xml:space="preserve">mainly </w:t>
      </w:r>
      <w:r w:rsidR="000E22A7">
        <w:rPr>
          <w:rFonts w:eastAsia="Times New Roman" w:cs="Times New Roman"/>
        </w:rPr>
        <w:t xml:space="preserve">conducted by the modelling </w:t>
      </w:r>
      <w:r w:rsidR="00F268F8">
        <w:rPr>
          <w:rFonts w:eastAsia="Times New Roman" w:cs="Times New Roman"/>
        </w:rPr>
        <w:t xml:space="preserve">experts </w:t>
      </w:r>
      <w:r w:rsidR="000E22A7">
        <w:rPr>
          <w:rFonts w:eastAsia="Times New Roman" w:cs="Times New Roman"/>
        </w:rPr>
        <w:t xml:space="preserve">from </w:t>
      </w:r>
      <w:r w:rsidR="00F268F8">
        <w:rPr>
          <w:rFonts w:eastAsia="Times New Roman" w:cs="Times New Roman"/>
        </w:rPr>
        <w:t xml:space="preserve">the </w:t>
      </w:r>
      <w:r w:rsidR="000E22A7">
        <w:rPr>
          <w:rFonts w:eastAsia="Times New Roman" w:cs="Times New Roman"/>
        </w:rPr>
        <w:t xml:space="preserve">RHMSS, the University of Belgrade and </w:t>
      </w:r>
      <w:r w:rsidR="00F268F8">
        <w:rPr>
          <w:rFonts w:eastAsia="Times New Roman" w:cs="Times New Roman"/>
        </w:rPr>
        <w:t xml:space="preserve">scientists from the Serbian diaspora designed an Earth system model structure by </w:t>
      </w:r>
      <w:r w:rsidR="00D27E6F">
        <w:rPr>
          <w:rFonts w:eastAsia="Times New Roman" w:cs="Times New Roman"/>
        </w:rPr>
        <w:t>integrat</w:t>
      </w:r>
      <w:r w:rsidR="00F268F8">
        <w:rPr>
          <w:rFonts w:eastAsia="Times New Roman" w:cs="Times New Roman"/>
        </w:rPr>
        <w:t xml:space="preserve">ing a variety of NCEP atmospheric models (including NMMB) and models for </w:t>
      </w:r>
      <w:r w:rsidR="00F4432C">
        <w:rPr>
          <w:rFonts w:eastAsia="Times New Roman" w:cs="Times New Roman"/>
        </w:rPr>
        <w:t xml:space="preserve">the </w:t>
      </w:r>
      <w:r w:rsidR="00D27E6F">
        <w:rPr>
          <w:rFonts w:eastAsia="Times New Roman" w:cs="Times New Roman"/>
        </w:rPr>
        <w:t>aerosol</w:t>
      </w:r>
      <w:r w:rsidR="00F268F8">
        <w:rPr>
          <w:rFonts w:eastAsia="Times New Roman" w:cs="Times New Roman"/>
        </w:rPr>
        <w:t xml:space="preserve"> transport</w:t>
      </w:r>
      <w:r w:rsidR="00D27E6F">
        <w:rPr>
          <w:rFonts w:eastAsia="Times New Roman" w:cs="Times New Roman"/>
        </w:rPr>
        <w:t>, hydrology</w:t>
      </w:r>
      <w:r w:rsidR="00F268F8">
        <w:rPr>
          <w:rFonts w:eastAsia="Times New Roman" w:cs="Times New Roman"/>
        </w:rPr>
        <w:t xml:space="preserve"> dynamics, soil processes</w:t>
      </w:r>
      <w:r w:rsidR="00D27E6F">
        <w:rPr>
          <w:rFonts w:eastAsia="Times New Roman" w:cs="Times New Roman"/>
        </w:rPr>
        <w:t xml:space="preserve"> and ocean</w:t>
      </w:r>
      <w:r w:rsidR="00F268F8">
        <w:rPr>
          <w:rFonts w:eastAsia="Times New Roman" w:cs="Times New Roman"/>
        </w:rPr>
        <w:t xml:space="preserve"> circulation (Janjic et al, 2001; </w:t>
      </w:r>
      <w:r w:rsidR="004D20DA">
        <w:t>Djurdjevic and Rajkovic, 2008</w:t>
      </w:r>
      <w:r w:rsidR="00F268F8">
        <w:t>; Nickovic et al</w:t>
      </w:r>
      <w:r w:rsidR="00F268F8" w:rsidRPr="004D20DA">
        <w:t xml:space="preserve">, 2001; </w:t>
      </w:r>
      <w:r w:rsidR="004D20DA" w:rsidRPr="004D20DA">
        <w:t>Pejanovic et al, 2011</w:t>
      </w:r>
      <w:r w:rsidR="00F268F8" w:rsidRPr="004D20DA">
        <w:t>)</w:t>
      </w:r>
      <w:r w:rsidR="00D27E6F" w:rsidRPr="004D20DA">
        <w:rPr>
          <w:rFonts w:eastAsia="Times New Roman" w:cs="Times New Roman"/>
        </w:rPr>
        <w:t xml:space="preserve">. </w:t>
      </w:r>
      <w:r w:rsidR="00F4432C" w:rsidRPr="004D20DA">
        <w:rPr>
          <w:rFonts w:eastAsia="Times New Roman" w:cs="Times New Roman"/>
        </w:rPr>
        <w:t>A natural extension of SEEVCC</w:t>
      </w:r>
      <w:r w:rsidR="00A80B90" w:rsidRPr="004D20DA">
        <w:rPr>
          <w:rFonts w:eastAsia="Times New Roman" w:cs="Times New Roman"/>
        </w:rPr>
        <w:t>C</w:t>
      </w:r>
      <w:r w:rsidR="00F4432C" w:rsidRPr="004D20DA">
        <w:rPr>
          <w:rFonts w:eastAsia="Times New Roman" w:cs="Times New Roman"/>
        </w:rPr>
        <w:t xml:space="preserve"> was the launching of SEECOP in order to</w:t>
      </w:r>
      <w:r w:rsidR="00F4432C">
        <w:rPr>
          <w:rFonts w:eastAsia="Times New Roman" w:cs="Times New Roman"/>
        </w:rPr>
        <w:t xml:space="preserve">  exploiting the existing modelling expertise </w:t>
      </w:r>
      <w:r w:rsidR="00A80B90">
        <w:rPr>
          <w:rFonts w:eastAsia="Times New Roman" w:cs="Times New Roman"/>
        </w:rPr>
        <w:t xml:space="preserve">in the SEE region </w:t>
      </w:r>
      <w:r w:rsidR="00F4432C">
        <w:rPr>
          <w:rFonts w:eastAsia="Times New Roman" w:cs="Times New Roman"/>
        </w:rPr>
        <w:t>and already developed software and expertise infrastructure. Following suggestions to use unfired atmospheric model</w:t>
      </w:r>
      <w:r w:rsidR="003A31B3">
        <w:rPr>
          <w:rFonts w:eastAsia="Times New Roman" w:cs="Times New Roman"/>
        </w:rPr>
        <w:t>s</w:t>
      </w:r>
      <w:r w:rsidR="00F4432C">
        <w:rPr>
          <w:rFonts w:eastAsia="Times New Roman" w:cs="Times New Roman"/>
        </w:rPr>
        <w:t xml:space="preserve"> (one model for all </w:t>
      </w:r>
      <w:r w:rsidR="003A31B3">
        <w:rPr>
          <w:rFonts w:eastAsia="Times New Roman" w:cs="Times New Roman"/>
        </w:rPr>
        <w:t>scales, from local to global) in the seamless system (...</w:t>
      </w:r>
      <w:r w:rsidR="003A31B3" w:rsidRPr="003A31B3">
        <w:rPr>
          <w:rFonts w:eastAsia="Times New Roman" w:cs="Times New Roman"/>
          <w:i/>
        </w:rPr>
        <w:t xml:space="preserve">The simulation and prediction of meso-scale systems, synoptic scale disturbances, intra-seasonal, seasonal and inter-annual variations are intimately linked, and therefore, it is suggested that future research on prediction of weather and climate be carried </w:t>
      </w:r>
      <w:r w:rsidR="003A31B3" w:rsidRPr="00E71AB3">
        <w:rPr>
          <w:rFonts w:eastAsia="Times New Roman" w:cs="Times New Roman"/>
          <w:i/>
        </w:rPr>
        <w:t>out in a unified framework...(Shukla, 2009</w:t>
      </w:r>
      <w:r w:rsidR="003A31B3" w:rsidRPr="00E71AB3">
        <w:rPr>
          <w:rFonts w:eastAsia="Times New Roman" w:cs="Times New Roman"/>
        </w:rPr>
        <w:t>)) it was a natural choice to accept the NMMB model (Janjic 2009) for</w:t>
      </w:r>
      <w:r w:rsidR="003A31B3">
        <w:rPr>
          <w:rFonts w:eastAsia="Times New Roman" w:cs="Times New Roman"/>
        </w:rPr>
        <w:t xml:space="preserve"> both SEECOP and SEEVCCC activities. Namely, NMMB has been designed so that the same software code could be used either over a limited or global geographic domain, and to use the on/off switcher for hydrostatic or nonhydrostatic executions</w:t>
      </w:r>
      <w:r w:rsidR="00A80B90">
        <w:rPr>
          <w:rFonts w:eastAsia="Times New Roman" w:cs="Times New Roman"/>
        </w:rPr>
        <w:t xml:space="preserve"> (see APPENDIX)</w:t>
      </w:r>
      <w:r w:rsidR="003A31B3">
        <w:rPr>
          <w:rFonts w:eastAsia="Times New Roman" w:cs="Times New Roman"/>
        </w:rPr>
        <w:t xml:space="preserve">.   </w:t>
      </w:r>
    </w:p>
    <w:p w:rsidR="00D3415B" w:rsidRPr="00CA5CEA" w:rsidRDefault="00347A29" w:rsidP="003A31B3">
      <w:pPr>
        <w:pStyle w:val="ListParagraph"/>
        <w:numPr>
          <w:ilvl w:val="0"/>
          <w:numId w:val="2"/>
        </w:numPr>
        <w:spacing w:after="0"/>
        <w:jc w:val="left"/>
        <w:rPr>
          <w:b/>
          <w:sz w:val="24"/>
          <w:szCs w:val="24"/>
        </w:rPr>
      </w:pPr>
      <w:r>
        <w:rPr>
          <w:b/>
          <w:sz w:val="24"/>
          <w:szCs w:val="24"/>
        </w:rPr>
        <w:t xml:space="preserve">Current </w:t>
      </w:r>
      <w:r w:rsidR="00D3415B" w:rsidRPr="00CA5CEA">
        <w:rPr>
          <w:b/>
          <w:sz w:val="24"/>
          <w:szCs w:val="24"/>
        </w:rPr>
        <w:t xml:space="preserve">NWP </w:t>
      </w:r>
      <w:r>
        <w:rPr>
          <w:b/>
          <w:sz w:val="24"/>
          <w:szCs w:val="24"/>
        </w:rPr>
        <w:t>activities in SEECOP</w:t>
      </w:r>
      <w:r w:rsidR="00D3415B" w:rsidRPr="00CA5CEA">
        <w:rPr>
          <w:b/>
          <w:sz w:val="24"/>
          <w:szCs w:val="24"/>
        </w:rPr>
        <w:t xml:space="preserve"> </w:t>
      </w:r>
    </w:p>
    <w:p w:rsidR="00174B51" w:rsidRPr="00CA5CEA" w:rsidRDefault="00D3415B" w:rsidP="00CA5CEA">
      <w:pPr>
        <w:spacing w:before="120" w:after="0" w:line="360" w:lineRule="auto"/>
      </w:pPr>
      <w:r w:rsidRPr="00CA5CEA">
        <w:tab/>
        <w:t xml:space="preserve">Most of the SEECOP partners </w:t>
      </w:r>
      <w:r w:rsidR="00B93CE4" w:rsidRPr="00CA5CEA">
        <w:t xml:space="preserve">already </w:t>
      </w:r>
      <w:r w:rsidRPr="00CA5CEA">
        <w:t>has experience in NWP modelling</w:t>
      </w:r>
      <w:r w:rsidR="005C4256">
        <w:t xml:space="preserve">, </w:t>
      </w:r>
      <w:r w:rsidRPr="00CA5CEA">
        <w:t xml:space="preserve">which is important basis </w:t>
      </w:r>
      <w:r w:rsidR="005C4256">
        <w:t xml:space="preserve">and </w:t>
      </w:r>
      <w:r w:rsidR="00B93CE4">
        <w:t xml:space="preserve">a </w:t>
      </w:r>
      <w:r w:rsidR="005C4256">
        <w:t xml:space="preserve">starting point </w:t>
      </w:r>
      <w:r w:rsidRPr="00CA5CEA">
        <w:t xml:space="preserve">for collaborating in the Consortium.  </w:t>
      </w:r>
      <w:r w:rsidR="005C4256">
        <w:t>The experience</w:t>
      </w:r>
      <w:r w:rsidR="00B93CE4">
        <w:t>s</w:t>
      </w:r>
      <w:r w:rsidRPr="00CA5CEA">
        <w:t xml:space="preserve"> range</w:t>
      </w:r>
      <w:r w:rsidR="00E7339F" w:rsidRPr="00CA5CEA">
        <w:t>s</w:t>
      </w:r>
      <w:r w:rsidRPr="00CA5CEA">
        <w:t xml:space="preserve"> from</w:t>
      </w:r>
      <w:r w:rsidR="00174B51" w:rsidRPr="00CA5CEA">
        <w:t>:</w:t>
      </w:r>
      <w:r w:rsidRPr="00CA5CEA">
        <w:t xml:space="preserve"> </w:t>
      </w:r>
    </w:p>
    <w:p w:rsidR="00174B51" w:rsidRPr="00CA5CEA" w:rsidRDefault="00174B51" w:rsidP="00CA5CEA">
      <w:pPr>
        <w:spacing w:after="0" w:line="360" w:lineRule="auto"/>
      </w:pPr>
      <w:r w:rsidRPr="00CA5CEA">
        <w:t xml:space="preserve">- </w:t>
      </w:r>
      <w:r w:rsidR="00D3415B" w:rsidRPr="00CA5CEA">
        <w:t xml:space="preserve">using and interpreting ready NWP products from external sources, </w:t>
      </w:r>
    </w:p>
    <w:p w:rsidR="00174B51" w:rsidRPr="00CA5CEA" w:rsidRDefault="00174B51" w:rsidP="00CA5CEA">
      <w:pPr>
        <w:spacing w:after="0" w:line="360" w:lineRule="auto"/>
      </w:pPr>
      <w:r w:rsidRPr="00CA5CEA">
        <w:t xml:space="preserve">- </w:t>
      </w:r>
      <w:r w:rsidR="00D3415B" w:rsidRPr="00CA5CEA">
        <w:t xml:space="preserve">running different NWP models </w:t>
      </w:r>
      <w:r w:rsidR="00E7339F" w:rsidRPr="00CA5CEA">
        <w:t>(mostly NCEP or NCAR WRF-based (ARW and NMM) models</w:t>
      </w:r>
      <w:r w:rsidRPr="00CA5CEA">
        <w:t>)</w:t>
      </w:r>
      <w:r w:rsidR="00E7339F" w:rsidRPr="00CA5CEA">
        <w:t xml:space="preserve">, </w:t>
      </w:r>
    </w:p>
    <w:p w:rsidR="005C4256" w:rsidRDefault="00174B51" w:rsidP="00CA5CEA">
      <w:pPr>
        <w:spacing w:after="0" w:line="360" w:lineRule="auto"/>
        <w:rPr>
          <w:sz w:val="24"/>
          <w:szCs w:val="24"/>
        </w:rPr>
      </w:pPr>
      <w:r>
        <w:rPr>
          <w:sz w:val="24"/>
          <w:szCs w:val="24"/>
        </w:rPr>
        <w:t xml:space="preserve">- </w:t>
      </w:r>
      <w:r w:rsidR="00E7339F">
        <w:rPr>
          <w:sz w:val="24"/>
          <w:szCs w:val="24"/>
        </w:rPr>
        <w:t xml:space="preserve">implementation of the newest generation of the NCEP NWP system - </w:t>
      </w:r>
      <w:r w:rsidR="005C4256">
        <w:rPr>
          <w:sz w:val="24"/>
          <w:szCs w:val="24"/>
        </w:rPr>
        <w:t xml:space="preserve">NMME and </w:t>
      </w:r>
      <w:r w:rsidR="00E7339F">
        <w:rPr>
          <w:sz w:val="24"/>
          <w:szCs w:val="24"/>
        </w:rPr>
        <w:t>NMMB</w:t>
      </w:r>
    </w:p>
    <w:p w:rsidR="00D3415B" w:rsidRPr="00D3415B" w:rsidRDefault="005C4256" w:rsidP="00CA5CEA">
      <w:pPr>
        <w:spacing w:after="0" w:line="360" w:lineRule="auto"/>
        <w:rPr>
          <w:sz w:val="24"/>
          <w:szCs w:val="24"/>
        </w:rPr>
      </w:pPr>
      <w:r>
        <w:rPr>
          <w:sz w:val="24"/>
          <w:szCs w:val="24"/>
        </w:rPr>
        <w:lastRenderedPageBreak/>
        <w:t>- developing new applications based on the NWP models</w:t>
      </w:r>
      <w:r w:rsidR="00E7339F">
        <w:rPr>
          <w:sz w:val="24"/>
          <w:szCs w:val="24"/>
        </w:rPr>
        <w:t xml:space="preserve">. </w:t>
      </w:r>
      <w:r w:rsidR="00D3415B">
        <w:rPr>
          <w:sz w:val="24"/>
          <w:szCs w:val="24"/>
        </w:rPr>
        <w:t xml:space="preserve">  </w:t>
      </w:r>
    </w:p>
    <w:p w:rsidR="00174B51" w:rsidRPr="00347A29" w:rsidRDefault="00347A29" w:rsidP="00D3415B">
      <w:pPr>
        <w:spacing w:after="0"/>
        <w:jc w:val="left"/>
        <w:rPr>
          <w:i/>
        </w:rPr>
      </w:pPr>
      <w:r w:rsidRPr="00347A29">
        <w:rPr>
          <w:i/>
        </w:rPr>
        <w:tab/>
      </w:r>
      <w:r w:rsidR="007007A7" w:rsidRPr="00347A29">
        <w:rPr>
          <w:i/>
        </w:rPr>
        <w:t>Current operational NWP a</w:t>
      </w:r>
      <w:r w:rsidR="00174B51" w:rsidRPr="00347A29">
        <w:rPr>
          <w:i/>
        </w:rPr>
        <w:t xml:space="preserve">ctivities </w:t>
      </w:r>
      <w:r w:rsidR="007007A7" w:rsidRPr="00347A29">
        <w:rPr>
          <w:i/>
        </w:rPr>
        <w:t>of</w:t>
      </w:r>
      <w:r w:rsidR="00174B51" w:rsidRPr="00347A29">
        <w:rPr>
          <w:i/>
        </w:rPr>
        <w:t xml:space="preserve"> Members</w:t>
      </w:r>
    </w:p>
    <w:p w:rsidR="00ED68A0" w:rsidRDefault="00174B51" w:rsidP="00D3415B">
      <w:pPr>
        <w:spacing w:after="0"/>
        <w:jc w:val="left"/>
        <w:rPr>
          <w:i/>
          <w:sz w:val="20"/>
          <w:szCs w:val="20"/>
        </w:rPr>
      </w:pPr>
      <w:r w:rsidRPr="007007A7">
        <w:rPr>
          <w:i/>
          <w:sz w:val="20"/>
          <w:szCs w:val="20"/>
          <w:highlight w:val="yellow"/>
        </w:rPr>
        <w:t xml:space="preserve">Provide brief description of your </w:t>
      </w:r>
      <w:r w:rsidR="007007A7" w:rsidRPr="007007A7">
        <w:rPr>
          <w:i/>
          <w:sz w:val="20"/>
          <w:szCs w:val="20"/>
          <w:highlight w:val="yellow"/>
        </w:rPr>
        <w:t xml:space="preserve">current operational </w:t>
      </w:r>
      <w:r w:rsidRPr="007007A7">
        <w:rPr>
          <w:i/>
          <w:sz w:val="20"/>
          <w:szCs w:val="20"/>
          <w:highlight w:val="yellow"/>
        </w:rPr>
        <w:t xml:space="preserve">NWP and related activities (max </w:t>
      </w:r>
      <w:r w:rsidR="007007A7">
        <w:rPr>
          <w:i/>
          <w:sz w:val="20"/>
          <w:szCs w:val="20"/>
          <w:highlight w:val="yellow"/>
        </w:rPr>
        <w:t>2</w:t>
      </w:r>
      <w:r w:rsidRPr="007007A7">
        <w:rPr>
          <w:i/>
          <w:sz w:val="20"/>
          <w:szCs w:val="20"/>
          <w:highlight w:val="yellow"/>
        </w:rPr>
        <w:t xml:space="preserve"> page</w:t>
      </w:r>
      <w:r w:rsidR="007007A7">
        <w:rPr>
          <w:i/>
          <w:sz w:val="20"/>
          <w:szCs w:val="20"/>
          <w:highlight w:val="yellow"/>
        </w:rPr>
        <w:t>s</w:t>
      </w:r>
      <w:r w:rsidRPr="007007A7">
        <w:rPr>
          <w:i/>
          <w:sz w:val="20"/>
          <w:szCs w:val="20"/>
          <w:highlight w:val="yellow"/>
        </w:rPr>
        <w:t>)</w:t>
      </w:r>
      <w:r w:rsidR="00ED68A0">
        <w:rPr>
          <w:i/>
          <w:sz w:val="20"/>
          <w:szCs w:val="20"/>
          <w:highlight w:val="yellow"/>
        </w:rPr>
        <w:t>:</w:t>
      </w:r>
      <w:r w:rsidR="007007A7" w:rsidRPr="007007A7">
        <w:rPr>
          <w:i/>
          <w:sz w:val="20"/>
          <w:szCs w:val="20"/>
          <w:highlight w:val="yellow"/>
        </w:rPr>
        <w:t xml:space="preserve"> </w:t>
      </w:r>
      <w:r w:rsidR="00ED68A0">
        <w:rPr>
          <w:i/>
          <w:sz w:val="20"/>
          <w:szCs w:val="20"/>
        </w:rPr>
        <w:t xml:space="preserve">present which </w:t>
      </w:r>
      <w:r w:rsidR="00ED68A0" w:rsidRPr="00ED68A0">
        <w:rPr>
          <w:i/>
          <w:sz w:val="20"/>
          <w:szCs w:val="20"/>
          <w:highlight w:val="yellow"/>
        </w:rPr>
        <w:t>are operating NWP system(s), operational or experimental; basic setup elements (resolution, domain (show map), execution frequency, initial/boundary conditions, nesting if any), computer resources</w:t>
      </w:r>
    </w:p>
    <w:p w:rsidR="00ED68A0" w:rsidRDefault="00ED68A0" w:rsidP="00D3415B">
      <w:pPr>
        <w:spacing w:after="0"/>
        <w:jc w:val="left"/>
        <w:rPr>
          <w:i/>
          <w:sz w:val="20"/>
          <w:szCs w:val="20"/>
        </w:rPr>
      </w:pPr>
    </w:p>
    <w:p w:rsidR="00174B51" w:rsidRPr="00ED68A0" w:rsidRDefault="00ED68A0" w:rsidP="00D3415B">
      <w:pPr>
        <w:spacing w:after="0"/>
        <w:jc w:val="left"/>
        <w:rPr>
          <w:i/>
          <w:sz w:val="20"/>
          <w:szCs w:val="20"/>
        </w:rPr>
      </w:pPr>
      <w:r>
        <w:rPr>
          <w:i/>
          <w:sz w:val="20"/>
          <w:szCs w:val="20"/>
        </w:rPr>
        <w:t xml:space="preserve"> </w:t>
      </w:r>
      <w:r w:rsidR="00174B51" w:rsidRPr="00174B51">
        <w:rPr>
          <w:u w:val="single"/>
        </w:rPr>
        <w:t>Albania</w:t>
      </w:r>
    </w:p>
    <w:p w:rsidR="00174B51" w:rsidRDefault="00174B51" w:rsidP="00D3415B">
      <w:pPr>
        <w:spacing w:after="0"/>
        <w:jc w:val="left"/>
      </w:pPr>
    </w:p>
    <w:p w:rsidR="00174B51" w:rsidRDefault="00174B51" w:rsidP="00D3415B">
      <w:pPr>
        <w:spacing w:after="0"/>
        <w:jc w:val="left"/>
      </w:pPr>
      <w:r w:rsidRPr="003C2FCA">
        <w:t xml:space="preserve"> </w:t>
      </w:r>
    </w:p>
    <w:p w:rsidR="00174B51" w:rsidRPr="00174B51" w:rsidRDefault="00174B51" w:rsidP="00D3415B">
      <w:pPr>
        <w:spacing w:after="0"/>
        <w:jc w:val="left"/>
        <w:rPr>
          <w:u w:val="single"/>
        </w:rPr>
      </w:pPr>
      <w:r w:rsidRPr="00174B51">
        <w:rPr>
          <w:u w:val="single"/>
        </w:rPr>
        <w:t>the Federation of Bosnia and Herzegovina (Bosnia and Herzegovina)</w:t>
      </w:r>
    </w:p>
    <w:p w:rsidR="00174B51" w:rsidRDefault="00174B51" w:rsidP="00D3415B">
      <w:pPr>
        <w:spacing w:after="0"/>
        <w:jc w:val="left"/>
      </w:pPr>
    </w:p>
    <w:p w:rsidR="00174B51" w:rsidRDefault="00174B51" w:rsidP="00174B51">
      <w:pPr>
        <w:spacing w:after="0"/>
        <w:jc w:val="left"/>
      </w:pPr>
    </w:p>
    <w:p w:rsidR="00174B51" w:rsidRPr="00174B51" w:rsidRDefault="00174B51" w:rsidP="00174B51">
      <w:pPr>
        <w:spacing w:after="0"/>
        <w:jc w:val="left"/>
        <w:rPr>
          <w:u w:val="single"/>
        </w:rPr>
      </w:pPr>
      <w:r w:rsidRPr="00174B51">
        <w:rPr>
          <w:u w:val="single"/>
        </w:rPr>
        <w:t>the Former Yugoslav Republic of Macedonia</w:t>
      </w:r>
    </w:p>
    <w:p w:rsidR="00174B51" w:rsidRDefault="00174B51" w:rsidP="00D3415B">
      <w:pPr>
        <w:spacing w:after="0"/>
        <w:jc w:val="left"/>
      </w:pPr>
    </w:p>
    <w:p w:rsidR="00174B51" w:rsidRDefault="00174B51" w:rsidP="00D3415B">
      <w:pPr>
        <w:spacing w:after="0"/>
        <w:jc w:val="left"/>
      </w:pPr>
    </w:p>
    <w:p w:rsidR="00174B51" w:rsidRPr="00174B51" w:rsidRDefault="00174B51" w:rsidP="00D3415B">
      <w:pPr>
        <w:spacing w:after="0"/>
        <w:jc w:val="left"/>
        <w:rPr>
          <w:u w:val="single"/>
        </w:rPr>
      </w:pPr>
      <w:r w:rsidRPr="00174B51">
        <w:rPr>
          <w:u w:val="single"/>
        </w:rPr>
        <w:t xml:space="preserve">the Republic of Srpska (Bosnia and Herzegovina), </w:t>
      </w:r>
    </w:p>
    <w:p w:rsidR="00174B51" w:rsidRDefault="00174B51" w:rsidP="00D3415B">
      <w:pPr>
        <w:spacing w:after="0"/>
        <w:jc w:val="left"/>
      </w:pPr>
    </w:p>
    <w:p w:rsidR="00174B51" w:rsidRDefault="00174B51" w:rsidP="00D3415B">
      <w:pPr>
        <w:spacing w:after="0"/>
        <w:jc w:val="left"/>
      </w:pPr>
    </w:p>
    <w:p w:rsidR="00174B51" w:rsidRPr="00174B51" w:rsidRDefault="00174B51" w:rsidP="00D3415B">
      <w:pPr>
        <w:spacing w:after="0"/>
        <w:jc w:val="left"/>
        <w:rPr>
          <w:u w:val="single"/>
        </w:rPr>
      </w:pPr>
      <w:r w:rsidRPr="00174B51">
        <w:rPr>
          <w:u w:val="single"/>
        </w:rPr>
        <w:t xml:space="preserve">Montenegro </w:t>
      </w:r>
    </w:p>
    <w:p w:rsidR="00174B51" w:rsidRDefault="00174B51" w:rsidP="00D3415B">
      <w:pPr>
        <w:spacing w:after="0"/>
        <w:jc w:val="left"/>
      </w:pPr>
    </w:p>
    <w:p w:rsidR="00174B51" w:rsidRDefault="00174B51" w:rsidP="00D3415B">
      <w:pPr>
        <w:spacing w:after="0"/>
        <w:jc w:val="left"/>
      </w:pPr>
    </w:p>
    <w:p w:rsidR="00174B51" w:rsidRPr="00174B51" w:rsidRDefault="00174B51" w:rsidP="00D3415B">
      <w:pPr>
        <w:spacing w:after="0"/>
        <w:jc w:val="left"/>
        <w:rPr>
          <w:b/>
          <w:sz w:val="24"/>
          <w:szCs w:val="24"/>
          <w:u w:val="single"/>
        </w:rPr>
      </w:pPr>
      <w:r w:rsidRPr="00174B51">
        <w:rPr>
          <w:u w:val="single"/>
        </w:rPr>
        <w:t>Serbia</w:t>
      </w:r>
    </w:p>
    <w:p w:rsidR="00C93110" w:rsidRPr="00C93110" w:rsidRDefault="00C93110" w:rsidP="00C93110">
      <w:pPr>
        <w:widowControl w:val="0"/>
        <w:autoSpaceDE w:val="0"/>
        <w:autoSpaceDN w:val="0"/>
        <w:adjustRightInd w:val="0"/>
        <w:spacing w:after="0"/>
        <w:rPr>
          <w:rFonts w:cs="Calibri"/>
          <w:b/>
          <w:sz w:val="20"/>
          <w:szCs w:val="20"/>
        </w:rPr>
      </w:pPr>
    </w:p>
    <w:p w:rsidR="00AC6864" w:rsidRPr="00AC6864" w:rsidRDefault="002C36C8" w:rsidP="00AC6864">
      <w:pPr>
        <w:widowControl w:val="0"/>
        <w:autoSpaceDE w:val="0"/>
        <w:autoSpaceDN w:val="0"/>
        <w:adjustRightInd w:val="0"/>
        <w:spacing w:after="0"/>
        <w:rPr>
          <w:rFonts w:cs="Liberation Serif"/>
          <w:i/>
        </w:rPr>
      </w:pPr>
      <w:r w:rsidRPr="00AC6864">
        <w:rPr>
          <w:rFonts w:cs="Liberation Serif"/>
          <w:i/>
        </w:rPr>
        <w:t xml:space="preserve"> </w:t>
      </w:r>
      <w:r w:rsidR="00AC6864" w:rsidRPr="00AC6864">
        <w:rPr>
          <w:rFonts w:cs="Liberation Serif"/>
          <w:i/>
        </w:rPr>
        <w:t>M</w:t>
      </w:r>
      <w:r w:rsidRPr="00AC6864">
        <w:rPr>
          <w:rFonts w:cs="Liberation Serif"/>
          <w:i/>
        </w:rPr>
        <w:t>odels used operationally for NWP</w:t>
      </w:r>
      <w:r w:rsidR="00AC6864" w:rsidRPr="00AC6864">
        <w:rPr>
          <w:rFonts w:cs="Liberation Serif"/>
          <w:i/>
        </w:rPr>
        <w:t xml:space="preserve"> </w:t>
      </w:r>
    </w:p>
    <w:p w:rsidR="00AC6864" w:rsidRPr="00AC6864" w:rsidRDefault="00AC6864" w:rsidP="00AC6864">
      <w:pPr>
        <w:widowControl w:val="0"/>
        <w:autoSpaceDE w:val="0"/>
        <w:autoSpaceDN w:val="0"/>
        <w:adjustRightInd w:val="0"/>
        <w:spacing w:after="0"/>
        <w:rPr>
          <w:rFonts w:cs="Liberation Serif"/>
          <w:i/>
        </w:rPr>
      </w:pPr>
      <w:r w:rsidRPr="00AC6864">
        <w:rPr>
          <w:rFonts w:cs="Liberation Serif"/>
          <w:i/>
        </w:rPr>
        <w:t xml:space="preserve">(Bojan </w:t>
      </w:r>
      <w:proofErr w:type="spellStart"/>
      <w:r w:rsidRPr="00AC6864">
        <w:rPr>
          <w:rFonts w:cs="Liberation Serif"/>
          <w:i/>
        </w:rPr>
        <w:t>Kasic</w:t>
      </w:r>
      <w:proofErr w:type="spellEnd"/>
      <w:r w:rsidRPr="00AC6864">
        <w:rPr>
          <w:rFonts w:cs="Liberation Serif"/>
          <w:i/>
        </w:rPr>
        <w:t xml:space="preserve">, </w:t>
      </w:r>
      <w:proofErr w:type="spellStart"/>
      <w:r w:rsidRPr="00AC6864">
        <w:rPr>
          <w:rFonts w:cs="Liberation Serif"/>
          <w:i/>
        </w:rPr>
        <w:t>Analist</w:t>
      </w:r>
      <w:proofErr w:type="spellEnd"/>
      <w:r w:rsidRPr="00AC6864">
        <w:rPr>
          <w:rFonts w:cs="Liberation Serif"/>
          <w:i/>
        </w:rPr>
        <w:t xml:space="preserve"> for data assimilation, NWP department)</w:t>
      </w:r>
    </w:p>
    <w:p w:rsidR="00C93110" w:rsidRPr="0039483B" w:rsidRDefault="002C36C8" w:rsidP="00C93110">
      <w:pPr>
        <w:widowControl w:val="0"/>
        <w:autoSpaceDE w:val="0"/>
        <w:autoSpaceDN w:val="0"/>
        <w:adjustRightInd w:val="0"/>
        <w:spacing w:after="0"/>
        <w:rPr>
          <w:rFonts w:cs="Liberation Serif"/>
        </w:rPr>
      </w:pPr>
      <w:r w:rsidRPr="0039483B">
        <w:rPr>
          <w:rFonts w:cs="Liberation Serif"/>
        </w:rPr>
        <w:t>NNMB (Janjic and Gall, 2012.) global:</w:t>
      </w:r>
    </w:p>
    <w:p w:rsidR="00C93110" w:rsidRPr="0039483B" w:rsidRDefault="002C36C8" w:rsidP="00C93110">
      <w:pPr>
        <w:widowControl w:val="0"/>
        <w:autoSpaceDE w:val="0"/>
        <w:autoSpaceDN w:val="0"/>
        <w:adjustRightInd w:val="0"/>
        <w:spacing w:after="0"/>
        <w:rPr>
          <w:rFonts w:cs="Liberation Serif"/>
        </w:rPr>
      </w:pPr>
      <w:r w:rsidRPr="0039483B">
        <w:rPr>
          <w:rFonts w:cs="Liberation Serif"/>
        </w:rPr>
        <w:tab/>
        <w:t>240h forecasting period, initial conditions – 120h forecasting period, initial conditions – GFS analyses 00 and 12 UTC, horizontal resolution 0.47*0.33 degrees,  64 sigma-p vertical levels, model top is at 10mb, time step 80 sec, global domain, finite differences method with application of spherical filters around poles, non hydrostatic, geog data resolution 2m, NCEP's Gravity Wave Drag taken from GFS model, 2</w:t>
      </w:r>
      <w:r w:rsidRPr="0039483B">
        <w:rPr>
          <w:rFonts w:cs="Liberation Serif"/>
          <w:vertAlign w:val="superscript"/>
        </w:rPr>
        <w:t>nd</w:t>
      </w:r>
      <w:r w:rsidRPr="0039483B">
        <w:rPr>
          <w:rFonts w:cs="Liberation Serif"/>
        </w:rPr>
        <w:t xml:space="preserve"> order diffusion in horizontal and vertical, PBL is Mellor-</w:t>
      </w:r>
      <w:proofErr w:type="spellStart"/>
      <w:r w:rsidRPr="0039483B">
        <w:rPr>
          <w:rFonts w:cs="Liberation Serif"/>
        </w:rPr>
        <w:t>Jamada</w:t>
      </w:r>
      <w:proofErr w:type="spellEnd"/>
      <w:r w:rsidRPr="0039483B">
        <w:rPr>
          <w:rFonts w:cs="Liberation Serif"/>
        </w:rPr>
        <w:t xml:space="preserve">-Janjic with NOAH land surface </w:t>
      </w:r>
      <w:proofErr w:type="spellStart"/>
      <w:r w:rsidRPr="0039483B">
        <w:rPr>
          <w:rFonts w:cs="Liberation Serif"/>
        </w:rPr>
        <w:t>sheme</w:t>
      </w:r>
      <w:proofErr w:type="spellEnd"/>
      <w:r w:rsidRPr="0039483B">
        <w:rPr>
          <w:rFonts w:cs="Liberation Serif"/>
        </w:rPr>
        <w:t xml:space="preserve">, GFDL shortwave and long-wave radiation schemes, Betts-Miller-Janjic convection scheme (table 4.2.2.1). </w:t>
      </w:r>
    </w:p>
    <w:p w:rsidR="00C93110" w:rsidRPr="0039483B" w:rsidRDefault="002C36C8" w:rsidP="00C93110">
      <w:pPr>
        <w:widowControl w:val="0"/>
        <w:autoSpaceDE w:val="0"/>
        <w:autoSpaceDN w:val="0"/>
        <w:adjustRightInd w:val="0"/>
        <w:spacing w:after="0"/>
        <w:rPr>
          <w:rFonts w:cs="Liberation Serif"/>
        </w:rPr>
      </w:pPr>
      <w:r w:rsidRPr="0039483B">
        <w:rPr>
          <w:rFonts w:cs="Liberation Serif"/>
        </w:rPr>
        <w:t>ETA:</w:t>
      </w:r>
    </w:p>
    <w:p w:rsidR="00C93110" w:rsidRPr="0039483B" w:rsidRDefault="002C36C8" w:rsidP="00C93110">
      <w:pPr>
        <w:widowControl w:val="0"/>
        <w:autoSpaceDE w:val="0"/>
        <w:autoSpaceDN w:val="0"/>
        <w:adjustRightInd w:val="0"/>
        <w:spacing w:after="0"/>
        <w:rPr>
          <w:rFonts w:cs="Liberation Serif"/>
        </w:rPr>
      </w:pPr>
      <w:r w:rsidRPr="0039483B">
        <w:rPr>
          <w:rFonts w:cs="Liberation Serif"/>
        </w:rPr>
        <w:tab/>
        <w:t xml:space="preserve"> 120h forecasting period, initial and boundary conditions – DWD model, 00 and 12 UTC, horizontal resolution 26km, vertical resolution 32</w:t>
      </w:r>
      <w:r w:rsidRPr="0039483B">
        <w:rPr>
          <w:rFonts w:cs="Calibri"/>
        </w:rPr>
        <w:t>η</w:t>
      </w:r>
      <w:r w:rsidRPr="0039483B">
        <w:rPr>
          <w:rFonts w:cs="Liberation Serif"/>
        </w:rPr>
        <w:t xml:space="preserve"> layers, Euro-Atlantic domain 24N-70N and 40W-55E, hydrostatic.</w:t>
      </w:r>
    </w:p>
    <w:p w:rsidR="00C93110" w:rsidRPr="0039483B" w:rsidRDefault="002C36C8" w:rsidP="00C93110">
      <w:pPr>
        <w:widowControl w:val="0"/>
        <w:autoSpaceDE w:val="0"/>
        <w:autoSpaceDN w:val="0"/>
        <w:adjustRightInd w:val="0"/>
        <w:spacing w:after="0"/>
        <w:rPr>
          <w:rFonts w:cs="Liberation Serif"/>
        </w:rPr>
      </w:pPr>
      <w:r w:rsidRPr="0039483B">
        <w:rPr>
          <w:rFonts w:cs="Liberation Serif"/>
        </w:rPr>
        <w:t>WRF-NMM (Janjic et. all, 2014.):</w:t>
      </w:r>
    </w:p>
    <w:p w:rsidR="00C93110" w:rsidRPr="0039483B" w:rsidRDefault="002C36C8" w:rsidP="00C93110">
      <w:pPr>
        <w:widowControl w:val="0"/>
        <w:autoSpaceDE w:val="0"/>
        <w:autoSpaceDN w:val="0"/>
        <w:adjustRightInd w:val="0"/>
        <w:spacing w:after="0"/>
        <w:rPr>
          <w:rFonts w:cs="Liberation Serif"/>
        </w:rPr>
      </w:pPr>
      <w:r w:rsidRPr="0039483B">
        <w:rPr>
          <w:rFonts w:cs="Liberation Serif"/>
        </w:rPr>
        <w:tab/>
        <w:t xml:space="preserve"> 192h forecasting period, initial and boundary conditions – GFS model 00 and 12 UTC, horizontal resolution 10km, vertical resolution 38 sigma-p levels, model top 50mb time step 30 sec, Euro-Atlantic domain 20W-35E and 32N-63N, non hydrostatic,  geog data resolution 30s,  gravity wave drag off,  2</w:t>
      </w:r>
      <w:r w:rsidRPr="0039483B">
        <w:rPr>
          <w:rFonts w:cs="Liberation Serif"/>
          <w:vertAlign w:val="superscript"/>
        </w:rPr>
        <w:t>nd</w:t>
      </w:r>
      <w:r w:rsidRPr="0039483B">
        <w:rPr>
          <w:rFonts w:cs="Liberation Serif"/>
        </w:rPr>
        <w:t xml:space="preserve"> order diffusion in horizontal and vertical, PBL is Mellor-</w:t>
      </w:r>
      <w:proofErr w:type="spellStart"/>
      <w:r w:rsidRPr="0039483B">
        <w:rPr>
          <w:rFonts w:cs="Liberation Serif"/>
        </w:rPr>
        <w:t>Jamada</w:t>
      </w:r>
      <w:proofErr w:type="spellEnd"/>
      <w:r w:rsidRPr="0039483B">
        <w:rPr>
          <w:rFonts w:cs="Liberation Serif"/>
        </w:rPr>
        <w:t xml:space="preserve">-Janjic with NOAH land surface </w:t>
      </w:r>
      <w:proofErr w:type="spellStart"/>
      <w:r w:rsidRPr="0039483B">
        <w:rPr>
          <w:rFonts w:cs="Liberation Serif"/>
        </w:rPr>
        <w:t>sheme</w:t>
      </w:r>
      <w:proofErr w:type="spellEnd"/>
      <w:r w:rsidRPr="0039483B">
        <w:rPr>
          <w:rFonts w:cs="Liberation Serif"/>
        </w:rPr>
        <w:t>, GFDL shortwave and long-wave radiation schemes,  Betts-Miller-Janjic convection scheme.</w:t>
      </w:r>
    </w:p>
    <w:p w:rsidR="00C93110" w:rsidRPr="0039483B" w:rsidRDefault="00C93110" w:rsidP="00C93110">
      <w:pPr>
        <w:widowControl w:val="0"/>
        <w:autoSpaceDE w:val="0"/>
        <w:autoSpaceDN w:val="0"/>
        <w:adjustRightInd w:val="0"/>
        <w:spacing w:after="0"/>
        <w:rPr>
          <w:rFonts w:cs="Calibri"/>
        </w:rPr>
      </w:pPr>
    </w:p>
    <w:p w:rsidR="0039483B" w:rsidRDefault="0027752D" w:rsidP="0039483B">
      <w:pPr>
        <w:widowControl w:val="0"/>
        <w:autoSpaceDE w:val="0"/>
        <w:autoSpaceDN w:val="0"/>
        <w:adjustRightInd w:val="0"/>
        <w:spacing w:before="120"/>
        <w:jc w:val="center"/>
        <w:rPr>
          <w:rFonts w:cs="Liberation Serif"/>
          <w:iCs/>
        </w:rPr>
      </w:pPr>
      <w:r w:rsidRPr="0039483B">
        <w:rPr>
          <w:rFonts w:cs="Calibri"/>
          <w:noProof/>
        </w:rPr>
        <w:lastRenderedPageBreak/>
        <w:drawing>
          <wp:inline distT="0" distB="0" distL="0" distR="0">
            <wp:extent cx="3767504" cy="2825726"/>
            <wp:effectExtent l="19050" t="0" r="4396"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768172" cy="2826227"/>
                    </a:xfrm>
                    <a:prstGeom prst="rect">
                      <a:avLst/>
                    </a:prstGeom>
                    <a:noFill/>
                    <a:ln w="9525">
                      <a:noFill/>
                      <a:miter lim="800000"/>
                      <a:headEnd/>
                      <a:tailEnd/>
                    </a:ln>
                  </pic:spPr>
                </pic:pic>
              </a:graphicData>
            </a:graphic>
          </wp:inline>
        </w:drawing>
      </w:r>
    </w:p>
    <w:p w:rsidR="00C93110" w:rsidRPr="0039483B" w:rsidRDefault="002C36C8" w:rsidP="0039483B">
      <w:pPr>
        <w:widowControl w:val="0"/>
        <w:autoSpaceDE w:val="0"/>
        <w:autoSpaceDN w:val="0"/>
        <w:adjustRightInd w:val="0"/>
        <w:spacing w:before="120"/>
        <w:jc w:val="center"/>
        <w:rPr>
          <w:rFonts w:cs="Liberation Serif"/>
          <w:iCs/>
        </w:rPr>
      </w:pPr>
      <w:r w:rsidRPr="0039483B">
        <w:rPr>
          <w:rFonts w:cs="Liberation Serif"/>
          <w:iCs/>
        </w:rPr>
        <w:t>Illustration : WRF-NMM</w:t>
      </w:r>
    </w:p>
    <w:p w:rsidR="00C93110" w:rsidRPr="0039483B" w:rsidRDefault="002C36C8" w:rsidP="00C93110">
      <w:pPr>
        <w:widowControl w:val="0"/>
        <w:autoSpaceDE w:val="0"/>
        <w:autoSpaceDN w:val="0"/>
        <w:adjustRightInd w:val="0"/>
        <w:spacing w:after="0"/>
        <w:rPr>
          <w:rFonts w:cs="Liberation Serif"/>
        </w:rPr>
      </w:pPr>
      <w:r w:rsidRPr="0039483B">
        <w:rPr>
          <w:rFonts w:cs="Liberation Serif"/>
        </w:rPr>
        <w:t>WRF-NMM:</w:t>
      </w:r>
    </w:p>
    <w:p w:rsidR="00C93110" w:rsidRPr="0039483B" w:rsidRDefault="002C36C8" w:rsidP="00C93110">
      <w:pPr>
        <w:widowControl w:val="0"/>
        <w:autoSpaceDE w:val="0"/>
        <w:autoSpaceDN w:val="0"/>
        <w:adjustRightInd w:val="0"/>
        <w:spacing w:after="0"/>
        <w:rPr>
          <w:rFonts w:cs="Liberation Serif"/>
        </w:rPr>
      </w:pPr>
      <w:r w:rsidRPr="0039483B">
        <w:rPr>
          <w:rFonts w:cs="Liberation Serif"/>
        </w:rPr>
        <w:tab/>
        <w:t>120h forecasting period, initial and boundary conditions – DWD model 00 and 12 UTC, horizontal resolution 10km, vertical resolution 38 sigma-p levels, model top 50, time step 30 sec, Euro-Atlantic domain, 20W-35E and 32N-63N, non hydrostatic,  geog data resolution 30s,  gravity wave drag off,  2</w:t>
      </w:r>
      <w:r w:rsidRPr="0039483B">
        <w:rPr>
          <w:rFonts w:cs="Liberation Serif"/>
          <w:vertAlign w:val="superscript"/>
        </w:rPr>
        <w:t>nd</w:t>
      </w:r>
      <w:r w:rsidRPr="0039483B">
        <w:rPr>
          <w:rFonts w:cs="Liberation Serif"/>
        </w:rPr>
        <w:t xml:space="preserve"> order diffusion in horizontal and vertical, PBL is Mellor-</w:t>
      </w:r>
      <w:proofErr w:type="spellStart"/>
      <w:r w:rsidRPr="0039483B">
        <w:rPr>
          <w:rFonts w:cs="Liberation Serif"/>
        </w:rPr>
        <w:t>Jamada</w:t>
      </w:r>
      <w:proofErr w:type="spellEnd"/>
      <w:r w:rsidRPr="0039483B">
        <w:rPr>
          <w:rFonts w:cs="Liberation Serif"/>
        </w:rPr>
        <w:t>-Janjic with NOAH land surface scheme, GFDL shortwave and long-wave radiation schemes,  Betts-Miller-Janjic convection scheme.</w:t>
      </w:r>
    </w:p>
    <w:p w:rsidR="00C93110" w:rsidRPr="0039483B" w:rsidRDefault="002C36C8" w:rsidP="00C93110">
      <w:pPr>
        <w:widowControl w:val="0"/>
        <w:autoSpaceDE w:val="0"/>
        <w:autoSpaceDN w:val="0"/>
        <w:adjustRightInd w:val="0"/>
        <w:spacing w:after="0"/>
        <w:rPr>
          <w:rFonts w:cs="Liberation Serif"/>
        </w:rPr>
      </w:pPr>
      <w:r w:rsidRPr="0039483B">
        <w:rPr>
          <w:rFonts w:cs="Liberation Serif"/>
        </w:rPr>
        <w:t>WRF-NMM:</w:t>
      </w:r>
    </w:p>
    <w:p w:rsidR="00C93110" w:rsidRPr="0039483B" w:rsidRDefault="002C36C8" w:rsidP="00C93110">
      <w:pPr>
        <w:widowControl w:val="0"/>
        <w:autoSpaceDE w:val="0"/>
        <w:autoSpaceDN w:val="0"/>
        <w:adjustRightInd w:val="0"/>
        <w:spacing w:after="0"/>
        <w:rPr>
          <w:rFonts w:cs="Liberation Serif"/>
        </w:rPr>
      </w:pPr>
      <w:r w:rsidRPr="0039483B">
        <w:rPr>
          <w:rFonts w:cs="Liberation Serif"/>
        </w:rPr>
        <w:tab/>
        <w:t xml:space="preserve">72h forecasting period, initial and boundary conditions – ECMWF, IFS 00 and 12 UTC, horizontal resolution 4 km, vertical resolution 45 sigma-p </w:t>
      </w:r>
      <w:proofErr w:type="spellStart"/>
      <w:r w:rsidRPr="0039483B">
        <w:rPr>
          <w:rFonts w:cs="Liberation Serif"/>
        </w:rPr>
        <w:t>layers,model</w:t>
      </w:r>
      <w:proofErr w:type="spellEnd"/>
      <w:r w:rsidRPr="0039483B">
        <w:rPr>
          <w:rFonts w:cs="Liberation Serif"/>
        </w:rPr>
        <w:t xml:space="preserve"> top 50mb, time step 8 sec, Balkan-Adriatic domain, 40N-48N and 11.5E-26E, non hydrostatic, geog data resolution 30s,  gravity wave drag off,  2</w:t>
      </w:r>
      <w:r w:rsidRPr="0039483B">
        <w:rPr>
          <w:rFonts w:cs="Liberation Serif"/>
          <w:vertAlign w:val="superscript"/>
        </w:rPr>
        <w:t>nd</w:t>
      </w:r>
      <w:r w:rsidRPr="0039483B">
        <w:rPr>
          <w:rFonts w:cs="Liberation Serif"/>
        </w:rPr>
        <w:t xml:space="preserve"> order diffusion in horizontal and vertical, PBL is Mellor-</w:t>
      </w:r>
      <w:proofErr w:type="spellStart"/>
      <w:r w:rsidRPr="0039483B">
        <w:rPr>
          <w:rFonts w:cs="Liberation Serif"/>
        </w:rPr>
        <w:t>Jamada</w:t>
      </w:r>
      <w:proofErr w:type="spellEnd"/>
      <w:r w:rsidRPr="0039483B">
        <w:rPr>
          <w:rFonts w:cs="Liberation Serif"/>
        </w:rPr>
        <w:t>-Janjic with NOAH land surface scheme, GFDL shortwave and long-wave radiation schemes,  Betts-Miller-Janjic convection scheme.</w:t>
      </w:r>
    </w:p>
    <w:p w:rsidR="00C93110" w:rsidRPr="0039483B" w:rsidRDefault="002C36C8" w:rsidP="00C93110">
      <w:pPr>
        <w:widowControl w:val="0"/>
        <w:autoSpaceDE w:val="0"/>
        <w:autoSpaceDN w:val="0"/>
        <w:adjustRightInd w:val="0"/>
        <w:spacing w:after="0"/>
        <w:rPr>
          <w:rFonts w:cs="Liberation Serif"/>
        </w:rPr>
      </w:pPr>
      <w:r w:rsidRPr="0039483B">
        <w:rPr>
          <w:rFonts w:cs="Liberation Serif"/>
        </w:rPr>
        <w:t>NMMB regional:</w:t>
      </w:r>
    </w:p>
    <w:p w:rsidR="00C93110" w:rsidRPr="0039483B" w:rsidRDefault="002C36C8" w:rsidP="00C93110">
      <w:pPr>
        <w:widowControl w:val="0"/>
        <w:autoSpaceDE w:val="0"/>
        <w:autoSpaceDN w:val="0"/>
        <w:adjustRightInd w:val="0"/>
        <w:spacing w:after="0"/>
        <w:rPr>
          <w:rFonts w:cs="Liberation Serif"/>
        </w:rPr>
      </w:pPr>
      <w:r w:rsidRPr="0039483B">
        <w:rPr>
          <w:rFonts w:cs="Liberation Serif"/>
        </w:rPr>
        <w:tab/>
        <w:t xml:space="preserve">120h forecasting period, initial and boundary conditions – NMMB-global (RHMS), initialized at 00 and 12 UTC, horizontal resolution 12 km, 64 sigma-p vertical levels, model top 10mb, </w:t>
      </w:r>
      <w:proofErr w:type="spellStart"/>
      <w:r w:rsidRPr="0039483B">
        <w:rPr>
          <w:rFonts w:cs="Liberation Serif"/>
        </w:rPr>
        <w:t>timestep</w:t>
      </w:r>
      <w:proofErr w:type="spellEnd"/>
      <w:r w:rsidRPr="0039483B">
        <w:rPr>
          <w:rFonts w:cs="Liberation Serif"/>
        </w:rPr>
        <w:t xml:space="preserve"> 20 sec, Euro-Atlantic domain 20W-35E and 32N-67N, non hydrostatic, geog data resolution 1m, gravity wave drag on,  2</w:t>
      </w:r>
      <w:r w:rsidRPr="0039483B">
        <w:rPr>
          <w:rFonts w:cs="Liberation Serif"/>
          <w:vertAlign w:val="superscript"/>
        </w:rPr>
        <w:t>nd</w:t>
      </w:r>
      <w:r w:rsidRPr="0039483B">
        <w:rPr>
          <w:rFonts w:cs="Liberation Serif"/>
        </w:rPr>
        <w:t xml:space="preserve"> order diffusion in horizontal and vertical, PBL is Mellor-</w:t>
      </w:r>
      <w:proofErr w:type="spellStart"/>
      <w:r w:rsidRPr="0039483B">
        <w:rPr>
          <w:rFonts w:cs="Liberation Serif"/>
        </w:rPr>
        <w:t>Jamada</w:t>
      </w:r>
      <w:proofErr w:type="spellEnd"/>
      <w:r w:rsidRPr="0039483B">
        <w:rPr>
          <w:rFonts w:cs="Liberation Serif"/>
        </w:rPr>
        <w:t>-Janjic with LISS land surface scheme, RRTM shortwave and long-wave radiation schemes, Betts-Miller-Janjic convection scheme.</w:t>
      </w:r>
    </w:p>
    <w:p w:rsidR="00C93110" w:rsidRPr="0039483B" w:rsidRDefault="002C36C8" w:rsidP="00C93110">
      <w:pPr>
        <w:widowControl w:val="0"/>
        <w:autoSpaceDE w:val="0"/>
        <w:autoSpaceDN w:val="0"/>
        <w:adjustRightInd w:val="0"/>
        <w:spacing w:after="0"/>
        <w:rPr>
          <w:rFonts w:cs="Liberation Serif"/>
        </w:rPr>
      </w:pPr>
      <w:r w:rsidRPr="0039483B">
        <w:rPr>
          <w:rFonts w:cs="Liberation Serif"/>
        </w:rPr>
        <w:t>NMMB nested :</w:t>
      </w:r>
    </w:p>
    <w:p w:rsidR="00C93110" w:rsidRPr="0039483B" w:rsidRDefault="002C36C8" w:rsidP="00C93110">
      <w:pPr>
        <w:widowControl w:val="0"/>
        <w:autoSpaceDE w:val="0"/>
        <w:autoSpaceDN w:val="0"/>
        <w:adjustRightInd w:val="0"/>
        <w:spacing w:after="0"/>
        <w:rPr>
          <w:rFonts w:cs="Liberation Serif"/>
        </w:rPr>
      </w:pPr>
      <w:r w:rsidRPr="0039483B">
        <w:rPr>
          <w:rFonts w:cs="Liberation Serif"/>
        </w:rPr>
        <w:tab/>
        <w:t xml:space="preserve">72h forecasting period, initial and boundary conditions – on line nested into NMMB-regional; model starts at 00 and 12 UTC, horizontal resolution 4 km, 64 sigma-p vertical levels, model top 10mb, </w:t>
      </w:r>
      <w:proofErr w:type="spellStart"/>
      <w:r w:rsidRPr="0039483B">
        <w:rPr>
          <w:rFonts w:cs="Liberation Serif"/>
        </w:rPr>
        <w:t>timestep</w:t>
      </w:r>
      <w:proofErr w:type="spellEnd"/>
      <w:r w:rsidRPr="0039483B">
        <w:rPr>
          <w:rFonts w:cs="Liberation Serif"/>
        </w:rPr>
        <w:t xml:space="preserve"> 8 sec, Balkan-Adriatic domain, 40N-48N and 11.5E-26E, non hydrostatic, geog data resolution 30s, gravity wave drag off,  2</w:t>
      </w:r>
      <w:r w:rsidRPr="0039483B">
        <w:rPr>
          <w:rFonts w:cs="Liberation Serif"/>
          <w:vertAlign w:val="superscript"/>
        </w:rPr>
        <w:t>nd</w:t>
      </w:r>
      <w:r w:rsidRPr="0039483B">
        <w:rPr>
          <w:rFonts w:cs="Liberation Serif"/>
        </w:rPr>
        <w:t xml:space="preserve"> order diffusion in horizontal and vertical, PBL is Mellor-</w:t>
      </w:r>
      <w:proofErr w:type="spellStart"/>
      <w:r w:rsidRPr="0039483B">
        <w:rPr>
          <w:rFonts w:cs="Liberation Serif"/>
        </w:rPr>
        <w:t>Jamada</w:t>
      </w:r>
      <w:proofErr w:type="spellEnd"/>
      <w:r w:rsidRPr="0039483B">
        <w:rPr>
          <w:rFonts w:cs="Liberation Serif"/>
        </w:rPr>
        <w:t xml:space="preserve">-Janjic with LISS land surface </w:t>
      </w:r>
      <w:proofErr w:type="spellStart"/>
      <w:r w:rsidRPr="0039483B">
        <w:rPr>
          <w:rFonts w:cs="Liberation Serif"/>
        </w:rPr>
        <w:t>sheme</w:t>
      </w:r>
      <w:proofErr w:type="spellEnd"/>
      <w:r w:rsidRPr="0039483B">
        <w:rPr>
          <w:rFonts w:cs="Liberation Serif"/>
        </w:rPr>
        <w:t xml:space="preserve">, RRTM shortwave and long-wave radiation schemes, without convective </w:t>
      </w:r>
      <w:proofErr w:type="spellStart"/>
      <w:r w:rsidRPr="0039483B">
        <w:rPr>
          <w:rFonts w:cs="Liberation Serif"/>
        </w:rPr>
        <w:t>parametrization</w:t>
      </w:r>
      <w:proofErr w:type="spellEnd"/>
      <w:r w:rsidRPr="0039483B">
        <w:rPr>
          <w:rFonts w:cs="Liberation Serif"/>
        </w:rPr>
        <w:t>.</w:t>
      </w:r>
    </w:p>
    <w:p w:rsidR="00C93110" w:rsidRPr="0039483B" w:rsidRDefault="002C36C8" w:rsidP="00C93110">
      <w:pPr>
        <w:widowControl w:val="0"/>
        <w:autoSpaceDE w:val="0"/>
        <w:autoSpaceDN w:val="0"/>
        <w:adjustRightInd w:val="0"/>
        <w:spacing w:after="0"/>
        <w:rPr>
          <w:rFonts w:cs="Liberation Serif"/>
        </w:rPr>
      </w:pPr>
      <w:r w:rsidRPr="0039483B">
        <w:rPr>
          <w:rFonts w:cs="Liberation Serif"/>
        </w:rPr>
        <w:t>NMMB 4km:</w:t>
      </w:r>
    </w:p>
    <w:p w:rsidR="00C93110" w:rsidRPr="0039483B" w:rsidRDefault="002C36C8" w:rsidP="00C93110">
      <w:pPr>
        <w:widowControl w:val="0"/>
        <w:autoSpaceDE w:val="0"/>
        <w:autoSpaceDN w:val="0"/>
        <w:adjustRightInd w:val="0"/>
        <w:spacing w:after="0"/>
        <w:rPr>
          <w:rFonts w:cs="Liberation Serif"/>
        </w:rPr>
      </w:pPr>
      <w:r w:rsidRPr="0039483B">
        <w:rPr>
          <w:rFonts w:cs="Liberation Serif"/>
        </w:rPr>
        <w:tab/>
        <w:t xml:space="preserve">72h forecasting period, initial and boundary conditions – ECMWF, model starts at 00 and 12 UTC, </w:t>
      </w:r>
      <w:r w:rsidRPr="0039483B">
        <w:rPr>
          <w:rFonts w:cs="Liberation Serif"/>
        </w:rPr>
        <w:lastRenderedPageBreak/>
        <w:t xml:space="preserve">horizontal resolution 4 km, 64 sigma-p vertical levels, model top 10mb, </w:t>
      </w:r>
      <w:proofErr w:type="spellStart"/>
      <w:r w:rsidRPr="0039483B">
        <w:rPr>
          <w:rFonts w:cs="Liberation Serif"/>
        </w:rPr>
        <w:t>timestep</w:t>
      </w:r>
      <w:proofErr w:type="spellEnd"/>
      <w:r w:rsidRPr="0039483B">
        <w:rPr>
          <w:rFonts w:cs="Liberation Serif"/>
        </w:rPr>
        <w:t xml:space="preserve"> 8 sec, Balkan-</w:t>
      </w:r>
      <w:proofErr w:type="spellStart"/>
      <w:r w:rsidRPr="0039483B">
        <w:rPr>
          <w:rFonts w:cs="Liberation Serif"/>
        </w:rPr>
        <w:t>Mediteranian</w:t>
      </w:r>
      <w:proofErr w:type="spellEnd"/>
      <w:r w:rsidRPr="0039483B">
        <w:rPr>
          <w:rFonts w:cs="Liberation Serif"/>
        </w:rPr>
        <w:t xml:space="preserve"> domain, 36N-50N and 3E-31E, non hydrostatic, geog data resolution 30s, gravity wave drag off,  2</w:t>
      </w:r>
      <w:r w:rsidRPr="0039483B">
        <w:rPr>
          <w:rFonts w:cs="Liberation Serif"/>
          <w:vertAlign w:val="superscript"/>
        </w:rPr>
        <w:t>nd</w:t>
      </w:r>
      <w:r w:rsidRPr="0039483B">
        <w:rPr>
          <w:rFonts w:cs="Liberation Serif"/>
        </w:rPr>
        <w:t xml:space="preserve"> order diffusion in horizontal and vertical, PBL is Mellor-</w:t>
      </w:r>
      <w:proofErr w:type="spellStart"/>
      <w:r w:rsidRPr="0039483B">
        <w:rPr>
          <w:rFonts w:cs="Liberation Serif"/>
        </w:rPr>
        <w:t>Jamada</w:t>
      </w:r>
      <w:proofErr w:type="spellEnd"/>
      <w:r w:rsidRPr="0039483B">
        <w:rPr>
          <w:rFonts w:cs="Liberation Serif"/>
        </w:rPr>
        <w:t xml:space="preserve">-Janjic with LISS land surface </w:t>
      </w:r>
      <w:proofErr w:type="spellStart"/>
      <w:r w:rsidRPr="0039483B">
        <w:rPr>
          <w:rFonts w:cs="Liberation Serif"/>
        </w:rPr>
        <w:t>sheme</w:t>
      </w:r>
      <w:proofErr w:type="spellEnd"/>
      <w:r w:rsidRPr="0039483B">
        <w:rPr>
          <w:rFonts w:cs="Liberation Serif"/>
        </w:rPr>
        <w:t xml:space="preserve">, RRTM shortwave and long-wave radiation schemes, without convective </w:t>
      </w:r>
      <w:proofErr w:type="spellStart"/>
      <w:r w:rsidRPr="0039483B">
        <w:rPr>
          <w:rFonts w:cs="Liberation Serif"/>
        </w:rPr>
        <w:t>parametrization</w:t>
      </w:r>
      <w:proofErr w:type="spellEnd"/>
      <w:r w:rsidRPr="0039483B">
        <w:rPr>
          <w:rFonts w:cs="Liberation Serif"/>
        </w:rPr>
        <w:t>. This model runs inside of EC-FLOW on ECMWF's Cray supercomputer.</w:t>
      </w:r>
    </w:p>
    <w:p w:rsidR="0039483B" w:rsidRDefault="0027752D" w:rsidP="0039483B">
      <w:pPr>
        <w:widowControl w:val="0"/>
        <w:autoSpaceDE w:val="0"/>
        <w:autoSpaceDN w:val="0"/>
        <w:adjustRightInd w:val="0"/>
        <w:spacing w:before="120"/>
        <w:jc w:val="center"/>
        <w:rPr>
          <w:rFonts w:cs="Liberation Serif"/>
          <w:iCs/>
        </w:rPr>
      </w:pPr>
      <w:r w:rsidRPr="0039483B">
        <w:rPr>
          <w:rFonts w:cs="Calibri"/>
          <w:noProof/>
        </w:rPr>
        <w:drawing>
          <wp:inline distT="0" distB="0" distL="0" distR="0">
            <wp:extent cx="4021801" cy="2842846"/>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022796" cy="2843550"/>
                    </a:xfrm>
                    <a:prstGeom prst="rect">
                      <a:avLst/>
                    </a:prstGeom>
                    <a:noFill/>
                    <a:ln w="9525">
                      <a:noFill/>
                      <a:miter lim="800000"/>
                      <a:headEnd/>
                      <a:tailEnd/>
                    </a:ln>
                  </pic:spPr>
                </pic:pic>
              </a:graphicData>
            </a:graphic>
          </wp:inline>
        </w:drawing>
      </w:r>
    </w:p>
    <w:p w:rsidR="00C93110" w:rsidRPr="0039483B" w:rsidRDefault="002C36C8" w:rsidP="0039483B">
      <w:pPr>
        <w:widowControl w:val="0"/>
        <w:autoSpaceDE w:val="0"/>
        <w:autoSpaceDN w:val="0"/>
        <w:adjustRightInd w:val="0"/>
        <w:spacing w:before="120"/>
        <w:jc w:val="center"/>
        <w:rPr>
          <w:rFonts w:cs="Liberation Serif"/>
          <w:iCs/>
        </w:rPr>
      </w:pPr>
      <w:r w:rsidRPr="0039483B">
        <w:rPr>
          <w:rFonts w:cs="Liberation Serif"/>
          <w:iCs/>
        </w:rPr>
        <w:t>Illustration : NMMB 4km</w:t>
      </w:r>
    </w:p>
    <w:p w:rsidR="0039483B" w:rsidRPr="00AC6864" w:rsidRDefault="002C36C8" w:rsidP="00C93110">
      <w:pPr>
        <w:widowControl w:val="0"/>
        <w:autoSpaceDE w:val="0"/>
        <w:autoSpaceDN w:val="0"/>
        <w:adjustRightInd w:val="0"/>
        <w:spacing w:after="0"/>
        <w:rPr>
          <w:rFonts w:cs="Liberation Serif"/>
          <w:i/>
        </w:rPr>
      </w:pPr>
      <w:r w:rsidRPr="00AC6864">
        <w:rPr>
          <w:rFonts w:cs="Liberation Serif"/>
          <w:i/>
        </w:rPr>
        <w:t>Research and experimental activities in NWP</w:t>
      </w:r>
    </w:p>
    <w:p w:rsidR="00C93110" w:rsidRPr="0039483B" w:rsidRDefault="002C36C8" w:rsidP="00C93110">
      <w:pPr>
        <w:widowControl w:val="0"/>
        <w:autoSpaceDE w:val="0"/>
        <w:autoSpaceDN w:val="0"/>
        <w:adjustRightInd w:val="0"/>
        <w:spacing w:after="0"/>
        <w:rPr>
          <w:rFonts w:cs="Liberation Serif"/>
        </w:rPr>
      </w:pPr>
      <w:r w:rsidRPr="0039483B">
        <w:rPr>
          <w:rFonts w:cs="Liberation Serif"/>
        </w:rPr>
        <w:tab/>
        <w:t xml:space="preserve">One version of NMMB regional with data assimilation is running in pre-operational mode in NWP department of RHMSS. Model setup is described above as NMMB regional. Data assimilation system is hybrid 3D Ensemble </w:t>
      </w:r>
      <w:proofErr w:type="spellStart"/>
      <w:r w:rsidRPr="0039483B">
        <w:rPr>
          <w:rFonts w:cs="Liberation Serif"/>
        </w:rPr>
        <w:t>Variational</w:t>
      </w:r>
      <w:proofErr w:type="spellEnd"/>
      <w:r w:rsidRPr="0039483B">
        <w:rPr>
          <w:rFonts w:cs="Liberation Serif"/>
        </w:rPr>
        <w:t xml:space="preserve"> (3D-EnVar). 3D-EnVar consist of LETKF (Local Ensemble Transform Kalman Filter),  Hunt et. All 2007. , 3D-Var, and GSI (Grid Statistical Interpolation) observational operators. The LETKF works with 51 ensemble members, NMMB </w:t>
      </w:r>
      <w:proofErr w:type="spellStart"/>
      <w:r w:rsidRPr="0039483B">
        <w:rPr>
          <w:rFonts w:cs="Liberation Serif"/>
        </w:rPr>
        <w:t>reg</w:t>
      </w:r>
      <w:proofErr w:type="spellEnd"/>
      <w:r w:rsidRPr="0039483B">
        <w:rPr>
          <w:rFonts w:cs="Liberation Serif"/>
        </w:rPr>
        <w:t xml:space="preserve">, with 12 km resolution and with multi physics within ensemble members. </w:t>
      </w:r>
      <w:proofErr w:type="spellStart"/>
      <w:r w:rsidRPr="0039483B">
        <w:rPr>
          <w:rFonts w:cs="Liberation Serif"/>
        </w:rPr>
        <w:t>EnVar</w:t>
      </w:r>
      <w:proofErr w:type="spellEnd"/>
      <w:r w:rsidRPr="0039483B">
        <w:rPr>
          <w:rFonts w:cs="Liberation Serif"/>
        </w:rPr>
        <w:t xml:space="preserve"> uses LETKF-NMMB ensemble to calculate background error in order to produce deterministic analysis on the same resolution. Boundary conditions for the ensemble members are from ECMWF's global ensemble and for deterministic model from ECMWF's IFS model. Currently, new analysis is performed on every 6h, at 00, 06, 12, 18 UTC using 3 hours assimilation window. Forecast 3 days in advance is run from those analysis 4 times a day. Data assimilated include: upper-air soundings from radiosondes and </w:t>
      </w:r>
      <w:proofErr w:type="spellStart"/>
      <w:r w:rsidRPr="0039483B">
        <w:rPr>
          <w:rFonts w:cs="Liberation Serif"/>
        </w:rPr>
        <w:t>dropsondes</w:t>
      </w:r>
      <w:proofErr w:type="spellEnd"/>
      <w:r w:rsidRPr="0039483B">
        <w:rPr>
          <w:rFonts w:cs="Liberation Serif"/>
        </w:rPr>
        <w:t xml:space="preserve"> (ADPUPA), surface stations (ADPSFC), ships and buoys (SFCSHIP), aircrafts (AIRCFT), and various types of remote sensing of winds (PROFLR, VADWND, SATWND, SPSSMI, QKSWND); GPS radio </w:t>
      </w:r>
      <w:proofErr w:type="spellStart"/>
      <w:r w:rsidRPr="0039483B">
        <w:rPr>
          <w:rFonts w:cs="Liberation Serif"/>
        </w:rPr>
        <w:t>occulation</w:t>
      </w:r>
      <w:proofErr w:type="spellEnd"/>
      <w:r w:rsidRPr="0039483B">
        <w:rPr>
          <w:rFonts w:cs="Liberation Serif"/>
        </w:rPr>
        <w:t xml:space="preserve">; and radiances from SEVIRI – m10; AMSUA – </w:t>
      </w:r>
      <w:proofErr w:type="spellStart"/>
      <w:r w:rsidRPr="0039483B">
        <w:rPr>
          <w:rFonts w:cs="Liberation Serif"/>
        </w:rPr>
        <w:t>metop</w:t>
      </w:r>
      <w:proofErr w:type="spellEnd"/>
      <w:r w:rsidRPr="0039483B">
        <w:rPr>
          <w:rFonts w:cs="Liberation Serif"/>
        </w:rPr>
        <w:t xml:space="preserve">-a, </w:t>
      </w:r>
      <w:proofErr w:type="spellStart"/>
      <w:r w:rsidRPr="0039483B">
        <w:rPr>
          <w:rFonts w:cs="Liberation Serif"/>
        </w:rPr>
        <w:t>metop</w:t>
      </w:r>
      <w:proofErr w:type="spellEnd"/>
      <w:r w:rsidRPr="0039483B">
        <w:rPr>
          <w:rFonts w:cs="Liberation Serif"/>
        </w:rPr>
        <w:t xml:space="preserve">-b, aqua, </w:t>
      </w:r>
      <w:proofErr w:type="spellStart"/>
      <w:r w:rsidRPr="0039483B">
        <w:rPr>
          <w:rFonts w:cs="Liberation Serif"/>
        </w:rPr>
        <w:t>nnp</w:t>
      </w:r>
      <w:proofErr w:type="spellEnd"/>
      <w:r w:rsidRPr="0039483B">
        <w:rPr>
          <w:rFonts w:cs="Liberation Serif"/>
        </w:rPr>
        <w:t xml:space="preserve">, n15, n18, n19; AIRS – aqua; IASI – </w:t>
      </w:r>
      <w:proofErr w:type="spellStart"/>
      <w:r w:rsidRPr="0039483B">
        <w:rPr>
          <w:rFonts w:cs="Liberation Serif"/>
        </w:rPr>
        <w:t>metop</w:t>
      </w:r>
      <w:proofErr w:type="spellEnd"/>
      <w:r w:rsidRPr="0039483B">
        <w:rPr>
          <w:rFonts w:cs="Liberation Serif"/>
        </w:rPr>
        <w:t xml:space="preserve">-a, </w:t>
      </w:r>
      <w:proofErr w:type="spellStart"/>
      <w:r w:rsidRPr="0039483B">
        <w:rPr>
          <w:rFonts w:cs="Liberation Serif"/>
        </w:rPr>
        <w:t>metop</w:t>
      </w:r>
      <w:proofErr w:type="spellEnd"/>
      <w:r w:rsidRPr="0039483B">
        <w:rPr>
          <w:rFonts w:cs="Liberation Serif"/>
        </w:rPr>
        <w:t xml:space="preserve">-b; HIRIS4 – </w:t>
      </w:r>
      <w:proofErr w:type="spellStart"/>
      <w:r w:rsidRPr="0039483B">
        <w:rPr>
          <w:rFonts w:cs="Liberation Serif"/>
        </w:rPr>
        <w:t>metop</w:t>
      </w:r>
      <w:proofErr w:type="spellEnd"/>
      <w:r w:rsidRPr="0039483B">
        <w:rPr>
          <w:rFonts w:cs="Liberation Serif"/>
        </w:rPr>
        <w:t xml:space="preserve">-a, </w:t>
      </w:r>
      <w:proofErr w:type="spellStart"/>
      <w:r w:rsidRPr="0039483B">
        <w:rPr>
          <w:rFonts w:cs="Liberation Serif"/>
        </w:rPr>
        <w:t>metop</w:t>
      </w:r>
      <w:proofErr w:type="spellEnd"/>
      <w:r w:rsidRPr="0039483B">
        <w:rPr>
          <w:rFonts w:cs="Liberation Serif"/>
        </w:rPr>
        <w:t xml:space="preserve">-b, </w:t>
      </w:r>
      <w:proofErr w:type="spellStart"/>
      <w:r w:rsidRPr="0039483B">
        <w:rPr>
          <w:rFonts w:cs="Liberation Serif"/>
        </w:rPr>
        <w:t>nnp</w:t>
      </w:r>
      <w:proofErr w:type="spellEnd"/>
      <w:r w:rsidRPr="0039483B">
        <w:rPr>
          <w:rFonts w:cs="Liberation Serif"/>
        </w:rPr>
        <w:t xml:space="preserve">, n19; CRIS – </w:t>
      </w:r>
      <w:proofErr w:type="spellStart"/>
      <w:r w:rsidRPr="0039483B">
        <w:rPr>
          <w:rFonts w:cs="Liberation Serif"/>
        </w:rPr>
        <w:t>nnp</w:t>
      </w:r>
      <w:proofErr w:type="spellEnd"/>
      <w:r w:rsidRPr="0039483B">
        <w:rPr>
          <w:rFonts w:cs="Liberation Serif"/>
        </w:rPr>
        <w:t xml:space="preserve">; ATMS - </w:t>
      </w:r>
      <w:proofErr w:type="spellStart"/>
      <w:r w:rsidRPr="0039483B">
        <w:rPr>
          <w:rFonts w:cs="Liberation Serif"/>
        </w:rPr>
        <w:t>nnp</w:t>
      </w:r>
      <w:proofErr w:type="spellEnd"/>
      <w:r w:rsidRPr="0039483B">
        <w:rPr>
          <w:rFonts w:cs="Liberation Serif"/>
        </w:rPr>
        <w:t xml:space="preserve">, and MHS – </w:t>
      </w:r>
      <w:proofErr w:type="spellStart"/>
      <w:r w:rsidRPr="0039483B">
        <w:rPr>
          <w:rFonts w:cs="Liberation Serif"/>
        </w:rPr>
        <w:t>metop</w:t>
      </w:r>
      <w:proofErr w:type="spellEnd"/>
      <w:r w:rsidRPr="0039483B">
        <w:rPr>
          <w:rFonts w:cs="Liberation Serif"/>
        </w:rPr>
        <w:t xml:space="preserve">-a, </w:t>
      </w:r>
      <w:proofErr w:type="spellStart"/>
      <w:r w:rsidRPr="0039483B">
        <w:rPr>
          <w:rFonts w:cs="Liberation Serif"/>
        </w:rPr>
        <w:t>metop</w:t>
      </w:r>
      <w:proofErr w:type="spellEnd"/>
      <w:r w:rsidRPr="0039483B">
        <w:rPr>
          <w:rFonts w:cs="Liberation Serif"/>
        </w:rPr>
        <w:t xml:space="preserve">-b, </w:t>
      </w:r>
      <w:proofErr w:type="spellStart"/>
      <w:r w:rsidRPr="0039483B">
        <w:rPr>
          <w:rFonts w:cs="Liberation Serif"/>
        </w:rPr>
        <w:t>nnp</w:t>
      </w:r>
      <w:proofErr w:type="spellEnd"/>
      <w:r w:rsidRPr="0039483B">
        <w:rPr>
          <w:rFonts w:cs="Liberation Serif"/>
        </w:rPr>
        <w:t>, n18, n19 satellite sensors. The System is running in pre-operational mode since beginning of February, 2016. and some of the initial results have been shown in (</w:t>
      </w:r>
      <w:proofErr w:type="spellStart"/>
      <w:r w:rsidRPr="0039483B">
        <w:rPr>
          <w:rFonts w:cs="Liberation Serif"/>
        </w:rPr>
        <w:t>Kasic</w:t>
      </w:r>
      <w:proofErr w:type="spellEnd"/>
      <w:r w:rsidRPr="0039483B">
        <w:rPr>
          <w:rFonts w:cs="Liberation Serif"/>
        </w:rPr>
        <w:t xml:space="preserve"> 2016).</w:t>
      </w:r>
    </w:p>
    <w:p w:rsidR="00C93110" w:rsidRPr="0039483B" w:rsidRDefault="002C36C8" w:rsidP="00C93110">
      <w:pPr>
        <w:widowControl w:val="0"/>
        <w:autoSpaceDE w:val="0"/>
        <w:autoSpaceDN w:val="0"/>
        <w:adjustRightInd w:val="0"/>
        <w:spacing w:after="0"/>
        <w:rPr>
          <w:rFonts w:cs="Liberation Serif"/>
        </w:rPr>
      </w:pPr>
      <w:r w:rsidRPr="0039483B">
        <w:rPr>
          <w:rFonts w:cs="Liberation Serif"/>
        </w:rPr>
        <w:tab/>
        <w:t xml:space="preserve">Another version of NMMB (described above as NMMB 4km) with data assimilation has been tested for a single test case. Data assimilation system is the same as for NMMB regional with main difference in analysis been produce on every 3h. </w:t>
      </w:r>
    </w:p>
    <w:p w:rsidR="00C93110" w:rsidRPr="0039483B" w:rsidRDefault="002C36C8" w:rsidP="00C93110">
      <w:pPr>
        <w:widowControl w:val="0"/>
        <w:autoSpaceDE w:val="0"/>
        <w:autoSpaceDN w:val="0"/>
        <w:adjustRightInd w:val="0"/>
        <w:spacing w:after="0"/>
        <w:rPr>
          <w:rFonts w:cs="Liberation Serif"/>
        </w:rPr>
      </w:pPr>
      <w:r w:rsidRPr="0039483B">
        <w:rPr>
          <w:rFonts w:cs="Liberation Serif"/>
        </w:rPr>
        <w:tab/>
        <w:t>On-line nesting of NMMB with 1.33 km resolution has been tested inside of operational NMMB 4km described above.</w:t>
      </w:r>
    </w:p>
    <w:p w:rsidR="00C93110" w:rsidRPr="0039483B" w:rsidRDefault="00C93110" w:rsidP="00C93110">
      <w:pPr>
        <w:widowControl w:val="0"/>
        <w:autoSpaceDE w:val="0"/>
        <w:autoSpaceDN w:val="0"/>
        <w:adjustRightInd w:val="0"/>
        <w:spacing w:after="0"/>
        <w:rPr>
          <w:rFonts w:cs="Calibri"/>
        </w:rPr>
      </w:pPr>
    </w:p>
    <w:p w:rsidR="00C93110" w:rsidRPr="00AC6864" w:rsidRDefault="002C36C8" w:rsidP="00C93110">
      <w:pPr>
        <w:widowControl w:val="0"/>
        <w:autoSpaceDE w:val="0"/>
        <w:autoSpaceDN w:val="0"/>
        <w:adjustRightInd w:val="0"/>
        <w:spacing w:after="0"/>
        <w:rPr>
          <w:rFonts w:cs="Liberation Serif"/>
          <w:i/>
        </w:rPr>
      </w:pPr>
      <w:r w:rsidRPr="00AC6864">
        <w:rPr>
          <w:rFonts w:cs="Liberation Serif"/>
          <w:i/>
        </w:rPr>
        <w:lastRenderedPageBreak/>
        <w:t>Computational resources:</w:t>
      </w:r>
    </w:p>
    <w:p w:rsidR="00C93110" w:rsidRPr="0039483B" w:rsidRDefault="002C36C8" w:rsidP="00C93110">
      <w:pPr>
        <w:widowControl w:val="0"/>
        <w:autoSpaceDE w:val="0"/>
        <w:autoSpaceDN w:val="0"/>
        <w:adjustRightInd w:val="0"/>
        <w:spacing w:after="0"/>
        <w:rPr>
          <w:rFonts w:cs="Liberation Serif"/>
        </w:rPr>
      </w:pPr>
      <w:r w:rsidRPr="0039483B">
        <w:rPr>
          <w:rFonts w:cs="Liberation Serif"/>
        </w:rPr>
        <w:tab/>
        <w:t>HPC Cluster-“new“: 32 Blade servers BL 2x220c generation 7, 2 Blade C7000 enclosure</w:t>
      </w:r>
    </w:p>
    <w:p w:rsidR="00C93110" w:rsidRPr="0039483B" w:rsidRDefault="002C36C8" w:rsidP="00C93110">
      <w:pPr>
        <w:widowControl w:val="0"/>
        <w:autoSpaceDE w:val="0"/>
        <w:autoSpaceDN w:val="0"/>
        <w:adjustRightInd w:val="0"/>
        <w:spacing w:after="0"/>
        <w:rPr>
          <w:rFonts w:cs="Arial"/>
        </w:rPr>
      </w:pPr>
      <w:r w:rsidRPr="0039483B">
        <w:rPr>
          <w:rFonts w:cs="Liberation Serif"/>
        </w:rPr>
        <w:tab/>
        <w:t xml:space="preserve">HPC Cluster-“old“: </w:t>
      </w:r>
      <w:r w:rsidRPr="0039483B">
        <w:rPr>
          <w:rFonts w:cs="Arial"/>
        </w:rPr>
        <w:t>16 HP Blade servers BL 2x220c generation 5 and 16 Blade servers BL 2x220c generation 6</w:t>
      </w:r>
    </w:p>
    <w:p w:rsidR="00C93110" w:rsidRPr="0039483B" w:rsidRDefault="002C36C8" w:rsidP="00C93110">
      <w:pPr>
        <w:widowControl w:val="0"/>
        <w:autoSpaceDE w:val="0"/>
        <w:autoSpaceDN w:val="0"/>
        <w:adjustRightInd w:val="0"/>
        <w:spacing w:after="0"/>
        <w:rPr>
          <w:rFonts w:cs="Arial"/>
        </w:rPr>
      </w:pPr>
      <w:r w:rsidRPr="0039483B">
        <w:rPr>
          <w:rFonts w:cs="Arial"/>
        </w:rPr>
        <w:tab/>
        <w:t xml:space="preserve">For 2016. RHMSS has dedicated 106,199 KSBU at </w:t>
      </w:r>
      <w:proofErr w:type="spellStart"/>
      <w:r w:rsidRPr="0039483B">
        <w:rPr>
          <w:rFonts w:cs="Arial"/>
        </w:rPr>
        <w:t>Europen</w:t>
      </w:r>
      <w:proofErr w:type="spellEnd"/>
      <w:r w:rsidRPr="0039483B">
        <w:rPr>
          <w:rFonts w:cs="Arial"/>
        </w:rPr>
        <w:t xml:space="preserve"> Center </w:t>
      </w:r>
      <w:proofErr w:type="spellStart"/>
      <w:r w:rsidRPr="0039483B">
        <w:rPr>
          <w:rFonts w:cs="Arial"/>
        </w:rPr>
        <w:t>fo</w:t>
      </w:r>
      <w:proofErr w:type="spellEnd"/>
      <w:r w:rsidRPr="0039483B">
        <w:rPr>
          <w:rFonts w:cs="Arial"/>
        </w:rPr>
        <w:t xml:space="preserve"> Medium Weather Prediction's Cray supercomputer as full member.</w:t>
      </w:r>
    </w:p>
    <w:p w:rsidR="00C93110" w:rsidRDefault="00C93110" w:rsidP="00C93110">
      <w:pPr>
        <w:widowControl w:val="0"/>
        <w:autoSpaceDE w:val="0"/>
        <w:autoSpaceDN w:val="0"/>
        <w:adjustRightInd w:val="0"/>
        <w:spacing w:after="0"/>
        <w:rPr>
          <w:rFonts w:cs="Calibri"/>
        </w:rPr>
      </w:pPr>
    </w:p>
    <w:p w:rsidR="00AC6864" w:rsidRPr="00AC6864" w:rsidRDefault="00AC6864" w:rsidP="00C93110">
      <w:pPr>
        <w:widowControl w:val="0"/>
        <w:autoSpaceDE w:val="0"/>
        <w:autoSpaceDN w:val="0"/>
        <w:adjustRightInd w:val="0"/>
        <w:spacing w:after="0"/>
        <w:rPr>
          <w:rFonts w:cs="Calibri"/>
          <w:i/>
        </w:rPr>
      </w:pPr>
      <w:r w:rsidRPr="00AC6864">
        <w:rPr>
          <w:rFonts w:cs="Calibri"/>
          <w:i/>
        </w:rPr>
        <w:t>Parameterization of ice nuclei number due to dust</w:t>
      </w:r>
    </w:p>
    <w:p w:rsidR="00A56E05" w:rsidRDefault="00AC6864" w:rsidP="00AC6864">
      <w:pPr>
        <w:ind w:firstLine="720"/>
        <w:rPr>
          <w:rFonts w:eastAsiaTheme="minorEastAsia"/>
        </w:rPr>
      </w:pPr>
      <w:r>
        <w:t>RHMSS</w:t>
      </w:r>
      <w:r w:rsidRPr="009E647D">
        <w:t xml:space="preserve"> ha</w:t>
      </w:r>
      <w:r>
        <w:t>s</w:t>
      </w:r>
      <w:r w:rsidRPr="009E647D">
        <w:t xml:space="preserve"> developed a coupled real-time forecasting atmosphere-dust forecasting system</w:t>
      </w:r>
      <w:r w:rsidR="00A56E05">
        <w:t xml:space="preserve"> (</w:t>
      </w:r>
      <w:r w:rsidR="00497CC1">
        <w:t>Nickovic et al., 2016</w:t>
      </w:r>
      <w:r w:rsidR="00A56E05">
        <w:t>)</w:t>
      </w:r>
      <w:r w:rsidRPr="009E647D">
        <w:t>, which predicts</w:t>
      </w:r>
      <w:r>
        <w:t xml:space="preserve"> ice nuclei number</w:t>
      </w:r>
      <w:r w:rsidR="00A56E05">
        <w:t xml:space="preserve"> (</w:t>
      </w:r>
      <m:oMath>
        <m:sSub>
          <m:sSubPr>
            <m:ctrlPr>
              <w:rPr>
                <w:rFonts w:ascii="Cambria Math" w:hAnsi="Cambria Math" w:cstheme="majorHAnsi"/>
                <w:i/>
              </w:rPr>
            </m:ctrlPr>
          </m:sSubPr>
          <m:e>
            <m:r>
              <w:rPr>
                <w:rFonts w:ascii="Cambria Math" w:hAnsi="Cambria Math" w:cstheme="majorHAnsi"/>
              </w:rPr>
              <m:t xml:space="preserve"> n</m:t>
            </m:r>
          </m:e>
          <m:sub>
            <m:r>
              <w:rPr>
                <w:rFonts w:ascii="Cambria Math" w:hAnsi="Cambria Math" w:cstheme="majorHAnsi"/>
              </w:rPr>
              <m:t>IN</m:t>
            </m:r>
          </m:sub>
        </m:sSub>
      </m:oMath>
      <w:r>
        <w:t xml:space="preserve">) </w:t>
      </w:r>
      <w:r w:rsidR="00A56E05">
        <w:t>due to</w:t>
      </w:r>
      <w:r w:rsidRPr="009E647D">
        <w:t xml:space="preserve"> dust </w:t>
      </w:r>
      <w:r w:rsidR="00A56E05">
        <w:t xml:space="preserve">aerosol, </w:t>
      </w:r>
      <w:r w:rsidRPr="009E647D">
        <w:t>as a</w:t>
      </w:r>
      <w:r>
        <w:t>n</w:t>
      </w:r>
      <w:r w:rsidRPr="009E647D">
        <w:t xml:space="preserve"> online model variable.</w:t>
      </w:r>
      <w:r>
        <w:t xml:space="preserve"> </w:t>
      </w:r>
      <m:oMath>
        <m:sSub>
          <m:sSubPr>
            <m:ctrlPr>
              <w:rPr>
                <w:rFonts w:ascii="Cambria Math" w:hAnsi="Cambria Math" w:cstheme="majorHAnsi"/>
                <w:i/>
              </w:rPr>
            </m:ctrlPr>
          </m:sSubPr>
          <m:e>
            <m:r>
              <w:rPr>
                <w:rFonts w:ascii="Cambria Math" w:hAnsi="Cambria Math" w:cstheme="majorHAnsi"/>
              </w:rPr>
              <m:t xml:space="preserve"> n</m:t>
            </m:r>
          </m:e>
          <m:sub>
            <m:r>
              <w:rPr>
                <w:rFonts w:ascii="Cambria Math" w:hAnsi="Cambria Math" w:cstheme="majorHAnsi"/>
              </w:rPr>
              <m:t>IN</m:t>
            </m:r>
          </m:sub>
        </m:sSub>
        <m:r>
          <w:rPr>
            <w:rFonts w:ascii="Cambria Math" w:hAnsi="Cambria Math" w:cstheme="majorHAnsi"/>
          </w:rPr>
          <m:t xml:space="preserve"> </m:t>
        </m:r>
      </m:oMath>
      <w:r>
        <w:rPr>
          <w:rFonts w:eastAsiaTheme="minorEastAsia"/>
        </w:rPr>
        <w:t xml:space="preserve">  is the major external parameter in cold cloud </w:t>
      </w:r>
      <w:r w:rsidR="00A56E05">
        <w:rPr>
          <w:rFonts w:eastAsiaTheme="minorEastAsia"/>
        </w:rPr>
        <w:t xml:space="preserve">heterogeneous ice nucleation </w:t>
      </w:r>
      <w:r>
        <w:rPr>
          <w:rFonts w:eastAsiaTheme="minorEastAsia"/>
        </w:rPr>
        <w:t xml:space="preserve">microphysics schemes which is currently used either as a </w:t>
      </w:r>
      <w:r w:rsidR="00B71E5E">
        <w:rPr>
          <w:rFonts w:eastAsiaTheme="minorEastAsia"/>
        </w:rPr>
        <w:t xml:space="preserve">pre-specified </w:t>
      </w:r>
      <w:r>
        <w:rPr>
          <w:rFonts w:eastAsiaTheme="minorEastAsia"/>
        </w:rPr>
        <w:t xml:space="preserve">constant or as a climatology value. </w:t>
      </w:r>
    </w:p>
    <w:p w:rsidR="00A56E05" w:rsidRDefault="00A56E05" w:rsidP="00AC6864">
      <w:pPr>
        <w:ind w:firstLine="720"/>
        <w:rPr>
          <w:rFonts w:eastAsiaTheme="minorEastAsia"/>
        </w:rPr>
      </w:pPr>
      <w:r w:rsidRPr="00EA5FD1">
        <w:t>Th</w:t>
      </w:r>
      <w:r>
        <w:t xml:space="preserve">is development is a result of the scientific </w:t>
      </w:r>
      <w:r w:rsidRPr="00EA5FD1">
        <w:t xml:space="preserve">evidence on dominant role of dust in cold cloud formation </w:t>
      </w:r>
      <w:r w:rsidR="00A47775">
        <w:t>(Cziczo, 2013; Atkinson et al, 2014) which</w:t>
      </w:r>
      <w:r w:rsidRPr="00EA5FD1">
        <w:t xml:space="preserve"> motivated a number of research groups to link cloud microphysics schemes with parameterizations of dust-affected</w:t>
      </w:r>
      <w:r>
        <w:t xml:space="preserve"> </w:t>
      </w:r>
      <m:oMath>
        <m:sSub>
          <m:sSubPr>
            <m:ctrlPr>
              <w:rPr>
                <w:rFonts w:ascii="Cambria Math" w:hAnsi="Cambria Math" w:cstheme="majorHAnsi"/>
                <w:i/>
              </w:rPr>
            </m:ctrlPr>
          </m:sSubPr>
          <m:e>
            <m:r>
              <w:rPr>
                <w:rFonts w:ascii="Cambria Math" w:hAnsi="Cambria Math" w:cstheme="majorHAnsi"/>
              </w:rPr>
              <m:t>n</m:t>
            </m:r>
          </m:e>
          <m:sub>
            <m:r>
              <w:rPr>
                <w:rFonts w:ascii="Cambria Math" w:hAnsi="Cambria Math" w:cstheme="majorHAnsi"/>
              </w:rPr>
              <m:t>IN</m:t>
            </m:r>
          </m:sub>
        </m:sSub>
      </m:oMath>
      <w:r w:rsidRPr="00EA5FD1">
        <w:t xml:space="preserve"> in atmospheric models</w:t>
      </w:r>
      <w:r w:rsidR="00A47775">
        <w:t xml:space="preserve"> (</w:t>
      </w:r>
      <w:r w:rsidR="00A47775" w:rsidRPr="0037198A">
        <w:t xml:space="preserve">DeMott et al </w:t>
      </w:r>
      <w:r w:rsidR="00A47775">
        <w:t xml:space="preserve">2015; </w:t>
      </w:r>
      <w:r w:rsidR="00A47775" w:rsidRPr="00281910">
        <w:t>Niemand et al. 2012</w:t>
      </w:r>
      <w:r w:rsidR="00A47775">
        <w:t xml:space="preserve">; </w:t>
      </w:r>
      <w:r w:rsidR="00A47775">
        <w:rPr>
          <w:szCs w:val="20"/>
        </w:rPr>
        <w:t xml:space="preserve">Steinke et al. </w:t>
      </w:r>
      <w:r w:rsidR="00A47775" w:rsidRPr="00E03D1F">
        <w:rPr>
          <w:szCs w:val="20"/>
        </w:rPr>
        <w:t>2015)</w:t>
      </w:r>
      <w:r w:rsidR="00A47775">
        <w:rPr>
          <w:szCs w:val="20"/>
        </w:rPr>
        <w:t>.</w:t>
      </w:r>
    </w:p>
    <w:p w:rsidR="00AC6864" w:rsidRDefault="00AC6864" w:rsidP="00AC6864">
      <w:pPr>
        <w:ind w:firstLine="720"/>
      </w:pPr>
      <w:r w:rsidRPr="009E647D">
        <w:t xml:space="preserve">Such new component represents a step towards operational cold clouds prediction and associated precipitation. To our knowledge, this is the first time that all ingredients needed for cold cloud formation by dust are predicted in operational </w:t>
      </w:r>
      <w:r>
        <w:t xml:space="preserve">forecasting </w:t>
      </w:r>
      <w:r w:rsidRPr="009E647D">
        <w:t>mode within one modeling system. For this study, immersion and deposition modes of freezing are assumed to be dominant for ice formation process.</w:t>
      </w:r>
      <w:r>
        <w:t xml:space="preserve"> Significant correlation between model and observed conditions for icing are achieved. </w:t>
      </w:r>
    </w:p>
    <w:p w:rsidR="00B71E5E" w:rsidRDefault="00B71E5E" w:rsidP="00B71E5E">
      <w:pPr>
        <w:ind w:firstLine="720"/>
        <w:jc w:val="center"/>
      </w:pPr>
      <w:r w:rsidRPr="00B71E5E">
        <w:rPr>
          <w:noProof/>
        </w:rPr>
        <w:drawing>
          <wp:inline distT="0" distB="0" distL="0" distR="0">
            <wp:extent cx="1285200" cy="1159200"/>
            <wp:effectExtent l="0" t="0" r="0" b="0"/>
            <wp:docPr id="1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fimml03MAY2010.gif"/>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85200" cy="1159200"/>
                    </a:xfrm>
                    <a:prstGeom prst="rect">
                      <a:avLst/>
                    </a:prstGeom>
                  </pic:spPr>
                </pic:pic>
              </a:graphicData>
            </a:graphic>
          </wp:inline>
        </w:drawing>
      </w:r>
      <w:r w:rsidRPr="00B71E5E">
        <w:rPr>
          <w:noProof/>
        </w:rPr>
        <w:drawing>
          <wp:inline distT="0" distB="0" distL="0" distR="0">
            <wp:extent cx="1285200" cy="1152000"/>
            <wp:effectExtent l="0" t="0" r="0" b="0"/>
            <wp:docPr id="1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msg03MAY2010.gif"/>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85200" cy="1152000"/>
                    </a:xfrm>
                    <a:prstGeom prst="rect">
                      <a:avLst/>
                    </a:prstGeom>
                  </pic:spPr>
                </pic:pic>
              </a:graphicData>
            </a:graphic>
          </wp:inline>
        </w:drawing>
      </w:r>
    </w:p>
    <w:p w:rsidR="00B71E5E" w:rsidRDefault="00B71E5E" w:rsidP="00B71E5E">
      <w:pPr>
        <w:ind w:firstLine="720"/>
        <w:jc w:val="center"/>
        <w:rPr>
          <w:rFonts w:cstheme="majorHAnsi"/>
          <w:bCs/>
          <w:sz w:val="20"/>
          <w:szCs w:val="20"/>
        </w:rPr>
      </w:pPr>
      <w:r w:rsidRPr="00B71E5E">
        <w:rPr>
          <w:rFonts w:cstheme="majorHAnsi"/>
          <w:bCs/>
          <w:sz w:val="20"/>
          <w:szCs w:val="20"/>
        </w:rPr>
        <w:t xml:space="preserve">Model </w:t>
      </w:r>
      <m:oMath>
        <m:nary>
          <m:naryPr>
            <m:limLoc m:val="undOvr"/>
            <m:subHide m:val="on"/>
            <m:supHide m:val="on"/>
            <m:ctrlPr>
              <w:rPr>
                <w:rFonts w:ascii="Cambria Math" w:hAnsi="Cambria Math" w:cstheme="majorHAnsi"/>
                <w:i/>
                <w:sz w:val="20"/>
                <w:szCs w:val="20"/>
              </w:rPr>
            </m:ctrlPr>
          </m:naryPr>
          <m:sub/>
          <m:sup/>
          <m:e>
            <m:sSub>
              <m:sSubPr>
                <m:ctrlPr>
                  <w:rPr>
                    <w:rFonts w:ascii="Cambria Math" w:hAnsi="Cambria Math" w:cstheme="majorHAnsi"/>
                    <w:i/>
                    <w:sz w:val="20"/>
                    <w:szCs w:val="20"/>
                  </w:rPr>
                </m:ctrlPr>
              </m:sSubPr>
              <m:e>
                <m:r>
                  <w:rPr>
                    <w:rFonts w:ascii="Cambria Math" w:hAnsi="Cambria Math" w:cstheme="majorHAnsi"/>
                    <w:sz w:val="20"/>
                    <w:szCs w:val="20"/>
                  </w:rPr>
                  <m:t>n</m:t>
                </m:r>
              </m:e>
              <m:sub>
                <m:r>
                  <w:rPr>
                    <w:rFonts w:ascii="Cambria Math" w:hAnsi="Cambria Math" w:cstheme="majorHAnsi"/>
                    <w:sz w:val="20"/>
                    <w:szCs w:val="20"/>
                  </w:rPr>
                  <m:t>IN</m:t>
                </m:r>
              </m:sub>
            </m:sSub>
            <m:r>
              <m:rPr>
                <m:sty m:val="p"/>
              </m:rPr>
              <w:rPr>
                <w:rFonts w:ascii="Cambria Math"/>
                <w:sz w:val="20"/>
                <w:szCs w:val="20"/>
              </w:rPr>
              <m:t>dz</m:t>
            </m:r>
          </m:e>
        </m:nary>
      </m:oMath>
      <w:r w:rsidRPr="00B71E5E">
        <w:rPr>
          <w:sz w:val="20"/>
          <w:szCs w:val="20"/>
        </w:rPr>
        <w:t>,</w:t>
      </w:r>
      <w:r w:rsidRPr="00B71E5E">
        <w:rPr>
          <w:rFonts w:cstheme="majorHAnsi"/>
          <w:bCs/>
          <w:sz w:val="20"/>
          <w:szCs w:val="20"/>
        </w:rPr>
        <w:t>; MSG-SEVIRI satellite  ice water path</w:t>
      </w:r>
    </w:p>
    <w:p w:rsidR="00B71E5E" w:rsidRPr="00B71E5E" w:rsidRDefault="00B71E5E" w:rsidP="00B71E5E">
      <w:pPr>
        <w:ind w:firstLine="720"/>
        <w:jc w:val="center"/>
        <w:rPr>
          <w:sz w:val="20"/>
          <w:szCs w:val="20"/>
        </w:rPr>
      </w:pPr>
      <w:r w:rsidRPr="00B71E5E">
        <w:rPr>
          <w:rFonts w:cstheme="majorHAnsi"/>
          <w:bCs/>
          <w:noProof/>
          <w:sz w:val="20"/>
          <w:szCs w:val="20"/>
        </w:rPr>
        <w:drawing>
          <wp:inline distT="0" distB="0" distL="0" distR="0">
            <wp:extent cx="3059723" cy="1165347"/>
            <wp:effectExtent l="19050" t="0" r="7327" b="0"/>
            <wp:docPr id="4" name="Picture 2" descr="fig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gif"/>
                    <pic:cNvPicPr/>
                  </pic:nvPicPr>
                  <pic:blipFill>
                    <a:blip r:embed="rId13"/>
                    <a:stretch>
                      <a:fillRect/>
                    </a:stretch>
                  </pic:blipFill>
                  <pic:spPr>
                    <a:xfrm>
                      <a:off x="0" y="0"/>
                      <a:ext cx="3060489" cy="1165639"/>
                    </a:xfrm>
                    <a:prstGeom prst="rect">
                      <a:avLst/>
                    </a:prstGeom>
                  </pic:spPr>
                </pic:pic>
              </a:graphicData>
            </a:graphic>
          </wp:inline>
        </w:drawing>
      </w:r>
    </w:p>
    <w:p w:rsidR="00B71E5E" w:rsidRPr="00B71E5E" w:rsidRDefault="000564FD" w:rsidP="00B71E5E">
      <w:pPr>
        <w:widowControl w:val="0"/>
        <w:autoSpaceDE w:val="0"/>
        <w:autoSpaceDN w:val="0"/>
        <w:adjustRightInd w:val="0"/>
        <w:spacing w:after="0"/>
        <w:jc w:val="center"/>
        <w:rPr>
          <w:sz w:val="20"/>
          <w:szCs w:val="20"/>
        </w:rPr>
      </w:pPr>
      <m:oMath>
        <m:sSub>
          <m:sSubPr>
            <m:ctrlPr>
              <w:rPr>
                <w:rFonts w:ascii="Cambria Math" w:hAnsi="Cambria Math" w:cstheme="majorHAnsi"/>
                <w:i/>
                <w:sz w:val="20"/>
                <w:szCs w:val="20"/>
              </w:rPr>
            </m:ctrlPr>
          </m:sSubPr>
          <m:e>
            <m:r>
              <m:rPr>
                <m:sty m:val="p"/>
              </m:rPr>
              <w:rPr>
                <w:rFonts w:ascii="Cambria Math" w:cstheme="majorHAnsi"/>
                <w:sz w:val="20"/>
                <w:szCs w:val="20"/>
              </w:rPr>
              <m:t>log</m:t>
            </m:r>
          </m:e>
          <m:sub>
            <m:r>
              <w:rPr>
                <w:rFonts w:ascii="Cambria Math" w:cstheme="majorHAnsi"/>
                <w:sz w:val="20"/>
                <w:szCs w:val="20"/>
              </w:rPr>
              <m:t>10</m:t>
            </m:r>
          </m:sub>
        </m:sSub>
      </m:oMath>
      <w:r w:rsidR="00B71E5E" w:rsidRPr="00B71E5E">
        <w:rPr>
          <w:rFonts w:cstheme="majorHAnsi"/>
          <w:sz w:val="20"/>
          <w:szCs w:val="20"/>
        </w:rPr>
        <w:t xml:space="preserve"> (IWC ×</w:t>
      </w:r>
      <m:oMath>
        <m:sSup>
          <m:sSupPr>
            <m:ctrlPr>
              <w:rPr>
                <w:rFonts w:ascii="Cambria Math" w:hAnsi="Cambria Math" w:cstheme="majorHAnsi"/>
                <w:i/>
                <w:sz w:val="20"/>
                <w:szCs w:val="20"/>
              </w:rPr>
            </m:ctrlPr>
          </m:sSupPr>
          <m:e>
            <m:r>
              <w:rPr>
                <w:rFonts w:ascii="Cambria Math" w:cstheme="majorHAnsi"/>
                <w:sz w:val="20"/>
                <w:szCs w:val="20"/>
              </w:rPr>
              <m:t>10</m:t>
            </m:r>
          </m:e>
          <m:sup>
            <m:r>
              <w:rPr>
                <w:rFonts w:cstheme="majorHAnsi"/>
                <w:sz w:val="20"/>
                <w:szCs w:val="20"/>
              </w:rPr>
              <m:t>-</m:t>
            </m:r>
            <m:r>
              <w:rPr>
                <w:rFonts w:ascii="Cambria Math" w:cstheme="majorHAnsi"/>
                <w:sz w:val="20"/>
                <w:szCs w:val="20"/>
              </w:rPr>
              <m:t>6</m:t>
            </m:r>
          </m:sup>
        </m:sSup>
        <m:f>
          <m:fPr>
            <m:ctrlPr>
              <w:rPr>
                <w:rFonts w:ascii="Cambria Math" w:hAnsi="Cambria Math" w:cstheme="majorHAnsi"/>
                <w:i/>
                <w:sz w:val="20"/>
                <w:szCs w:val="20"/>
              </w:rPr>
            </m:ctrlPr>
          </m:fPr>
          <m:num>
            <m:r>
              <w:rPr>
                <w:rFonts w:ascii="Cambria Math" w:hAnsi="Cambria Math" w:cstheme="majorHAnsi"/>
                <w:sz w:val="20"/>
                <w:szCs w:val="20"/>
              </w:rPr>
              <m:t>kg</m:t>
            </m:r>
          </m:num>
          <m:den>
            <m:sSup>
              <m:sSupPr>
                <m:ctrlPr>
                  <w:rPr>
                    <w:rFonts w:ascii="Cambria Math" w:hAnsi="Cambria Math" w:cstheme="majorHAnsi"/>
                    <w:i/>
                    <w:sz w:val="20"/>
                    <w:szCs w:val="20"/>
                  </w:rPr>
                </m:ctrlPr>
              </m:sSupPr>
              <m:e>
                <m:r>
                  <w:rPr>
                    <w:rFonts w:ascii="Cambria Math" w:hAnsi="Cambria Math" w:cstheme="majorHAnsi"/>
                    <w:sz w:val="20"/>
                    <w:szCs w:val="20"/>
                  </w:rPr>
                  <m:t>m</m:t>
                </m:r>
              </m:e>
              <m:sup>
                <m:r>
                  <w:rPr>
                    <w:rFonts w:ascii="Cambria Math" w:cstheme="majorHAnsi"/>
                    <w:sz w:val="20"/>
                    <w:szCs w:val="20"/>
                  </w:rPr>
                  <m:t>3</m:t>
                </m:r>
              </m:sup>
            </m:sSup>
          </m:den>
        </m:f>
      </m:oMath>
      <w:r w:rsidR="00B71E5E" w:rsidRPr="00B71E5E">
        <w:rPr>
          <w:rFonts w:cstheme="majorHAnsi"/>
          <w:sz w:val="20"/>
          <w:szCs w:val="20"/>
        </w:rPr>
        <w:t xml:space="preserve"> obtained from Doppler radar reflectivity using Cloudnet algorithm (solid black line contour plot ) vs. DREAM </w:t>
      </w:r>
      <m:oMath>
        <m:sSub>
          <m:sSubPr>
            <m:ctrlPr>
              <w:rPr>
                <w:rFonts w:ascii="Cambria Math" w:hAnsi="Cambria Math" w:cstheme="majorHAnsi"/>
                <w:i/>
                <w:sz w:val="20"/>
                <w:szCs w:val="20"/>
              </w:rPr>
            </m:ctrlPr>
          </m:sSubPr>
          <m:e>
            <m:r>
              <m:rPr>
                <m:sty m:val="p"/>
              </m:rPr>
              <w:rPr>
                <w:rFonts w:ascii="Cambria Math" w:cstheme="majorHAnsi"/>
                <w:sz w:val="20"/>
                <w:szCs w:val="20"/>
              </w:rPr>
              <m:t>log</m:t>
            </m:r>
          </m:e>
          <m:sub>
            <m:r>
              <w:rPr>
                <w:rFonts w:ascii="Cambria Math" w:cstheme="majorHAnsi"/>
                <w:sz w:val="20"/>
                <w:szCs w:val="20"/>
              </w:rPr>
              <m:t>10</m:t>
            </m:r>
          </m:sub>
        </m:sSub>
      </m:oMath>
      <w:r w:rsidR="00B71E5E" w:rsidRPr="00B71E5E">
        <w:rPr>
          <w:rFonts w:cstheme="majorHAnsi"/>
          <w:sz w:val="20"/>
          <w:szCs w:val="20"/>
        </w:rPr>
        <w:t xml:space="preserve"> (</w:t>
      </w:r>
      <m:oMath>
        <m:sSub>
          <m:sSubPr>
            <m:ctrlPr>
              <w:rPr>
                <w:rFonts w:ascii="Cambria Math" w:hAnsi="Cambria Math" w:cstheme="majorHAnsi"/>
                <w:i/>
                <w:sz w:val="20"/>
                <w:szCs w:val="20"/>
              </w:rPr>
            </m:ctrlPr>
          </m:sSubPr>
          <m:e>
            <m:r>
              <w:rPr>
                <w:rFonts w:ascii="Cambria Math" w:hAnsi="Cambria Math" w:cstheme="majorHAnsi"/>
                <w:sz w:val="20"/>
                <w:szCs w:val="20"/>
              </w:rPr>
              <m:t>n</m:t>
            </m:r>
          </m:e>
          <m:sub>
            <m:r>
              <w:rPr>
                <w:rFonts w:ascii="Cambria Math" w:hAnsi="Cambria Math" w:cstheme="majorHAnsi"/>
                <w:sz w:val="20"/>
                <w:szCs w:val="20"/>
              </w:rPr>
              <m:t>IN</m:t>
            </m:r>
          </m:sub>
        </m:sSub>
      </m:oMath>
      <w:r w:rsidR="00B71E5E" w:rsidRPr="00B71E5E">
        <w:rPr>
          <w:rFonts w:cstheme="majorHAnsi"/>
          <w:sz w:val="20"/>
          <w:szCs w:val="20"/>
        </w:rPr>
        <w:t>) (colored contour plot)</w:t>
      </w:r>
      <w:r w:rsidR="00B71E5E" w:rsidRPr="00B71E5E">
        <w:rPr>
          <w:rFonts w:cstheme="majorHAnsi"/>
          <w:bCs/>
          <w:sz w:val="20"/>
          <w:szCs w:val="20"/>
        </w:rPr>
        <w:t xml:space="preserve">, </w:t>
      </w:r>
      <w:r w:rsidR="00B71E5E" w:rsidRPr="00B71E5E">
        <w:rPr>
          <w:rFonts w:cstheme="majorHAnsi"/>
          <w:sz w:val="20"/>
          <w:szCs w:val="20"/>
        </w:rPr>
        <w:t>in the period 1-15 May 2010 (A), and 22-30 September 2012</w:t>
      </w:r>
    </w:p>
    <w:p w:rsidR="00B71E5E" w:rsidRDefault="00B71E5E" w:rsidP="00C93110">
      <w:pPr>
        <w:widowControl w:val="0"/>
        <w:autoSpaceDE w:val="0"/>
        <w:autoSpaceDN w:val="0"/>
        <w:adjustRightInd w:val="0"/>
        <w:spacing w:after="0"/>
      </w:pPr>
    </w:p>
    <w:p w:rsidR="00C93110" w:rsidRPr="0039483B" w:rsidRDefault="00AC6864" w:rsidP="00C93110">
      <w:pPr>
        <w:widowControl w:val="0"/>
        <w:autoSpaceDE w:val="0"/>
        <w:autoSpaceDN w:val="0"/>
        <w:adjustRightInd w:val="0"/>
        <w:spacing w:after="0"/>
        <w:rPr>
          <w:rFonts w:cs="Calibri"/>
        </w:rPr>
      </w:pPr>
      <w:r>
        <w:t xml:space="preserve">We plan </w:t>
      </w:r>
      <w:r w:rsidR="00B71E5E">
        <w:t xml:space="preserve">in 2017 </w:t>
      </w:r>
      <w:r>
        <w:t xml:space="preserve">to  </w:t>
      </w:r>
      <w:r w:rsidR="00B71E5E">
        <w:t xml:space="preserve">introduce operational prediction of </w:t>
      </w:r>
      <m:oMath>
        <m:sSub>
          <m:sSubPr>
            <m:ctrlPr>
              <w:rPr>
                <w:rFonts w:ascii="Cambria Math" w:hAnsi="Cambria Math" w:cstheme="majorHAnsi"/>
                <w:i/>
              </w:rPr>
            </m:ctrlPr>
          </m:sSubPr>
          <m:e>
            <m:r>
              <w:rPr>
                <w:rFonts w:ascii="Cambria Math" w:hAnsi="Cambria Math" w:cstheme="majorHAnsi"/>
              </w:rPr>
              <m:t xml:space="preserve"> n</m:t>
            </m:r>
          </m:e>
          <m:sub>
            <m:r>
              <w:rPr>
                <w:rFonts w:ascii="Cambria Math" w:hAnsi="Cambria Math" w:cstheme="majorHAnsi"/>
              </w:rPr>
              <m:t>IN</m:t>
            </m:r>
          </m:sub>
        </m:sSub>
        <m:r>
          <w:rPr>
            <w:rFonts w:ascii="Cambria Math" w:hAnsi="Cambria Math" w:cstheme="majorHAnsi"/>
          </w:rPr>
          <m:t xml:space="preserve"> </m:t>
        </m:r>
      </m:oMath>
      <w:r>
        <w:t xml:space="preserve"> </w:t>
      </w:r>
      <w:r w:rsidR="00B71E5E">
        <w:t xml:space="preserve">in one of the NMMMB cloud schemes and to test the impacts of the is methodology on cloud and precipitation prediction. We also plan to provide the SEECOP community with </w:t>
      </w:r>
      <m:oMath>
        <m:sSub>
          <m:sSubPr>
            <m:ctrlPr>
              <w:rPr>
                <w:rFonts w:ascii="Cambria Math" w:hAnsi="Cambria Math" w:cstheme="majorHAnsi"/>
                <w:i/>
              </w:rPr>
            </m:ctrlPr>
          </m:sSubPr>
          <m:e>
            <m:r>
              <w:rPr>
                <w:rFonts w:ascii="Cambria Math" w:hAnsi="Cambria Math" w:cstheme="majorHAnsi"/>
              </w:rPr>
              <m:t xml:space="preserve"> n</m:t>
            </m:r>
          </m:e>
          <m:sub>
            <m:r>
              <w:rPr>
                <w:rFonts w:ascii="Cambria Math" w:hAnsi="Cambria Math" w:cstheme="majorHAnsi"/>
              </w:rPr>
              <m:t>IN</m:t>
            </m:r>
          </m:sub>
        </m:sSub>
      </m:oMath>
      <w:r w:rsidR="00B71E5E">
        <w:rPr>
          <w:rFonts w:eastAsiaTheme="minorEastAsia"/>
        </w:rPr>
        <w:t xml:space="preserve"> gridded fields that the partners could use it in their NWP cloud schemes. </w:t>
      </w:r>
    </w:p>
    <w:p w:rsidR="00174B51" w:rsidRDefault="00174B51" w:rsidP="00D3415B">
      <w:pPr>
        <w:spacing w:after="0"/>
        <w:jc w:val="left"/>
      </w:pPr>
    </w:p>
    <w:p w:rsidR="00B71E5E" w:rsidRDefault="00B71E5E" w:rsidP="00B71E5E">
      <w:pPr>
        <w:widowControl w:val="0"/>
        <w:autoSpaceDE w:val="0"/>
        <w:autoSpaceDN w:val="0"/>
        <w:adjustRightInd w:val="0"/>
        <w:spacing w:after="0"/>
        <w:rPr>
          <w:rFonts w:cs="Calibri"/>
          <w:i/>
        </w:rPr>
      </w:pPr>
      <w:r>
        <w:rPr>
          <w:rFonts w:cs="Calibri"/>
          <w:i/>
        </w:rPr>
        <w:t>Prediction of flash floods by integrating the NMMB model and the HYPROM Hydrology Prediction Model</w:t>
      </w:r>
    </w:p>
    <w:p w:rsidR="0027752D" w:rsidRPr="0027752D" w:rsidRDefault="0027752D" w:rsidP="00B71E5E">
      <w:pPr>
        <w:widowControl w:val="0"/>
        <w:autoSpaceDE w:val="0"/>
        <w:autoSpaceDN w:val="0"/>
        <w:adjustRightInd w:val="0"/>
        <w:spacing w:after="0"/>
        <w:rPr>
          <w:rFonts w:cs="Calibri"/>
        </w:rPr>
      </w:pPr>
      <w:r>
        <w:t>(</w:t>
      </w:r>
      <w:r w:rsidRPr="0027752D">
        <w:t xml:space="preserve">See </w:t>
      </w:r>
      <w:r>
        <w:t xml:space="preserve">more in </w:t>
      </w:r>
      <w:r w:rsidRPr="0027752D">
        <w:rPr>
          <w:i/>
        </w:rPr>
        <w:t>Hydrology predictions</w:t>
      </w:r>
      <w:r w:rsidRPr="0027752D">
        <w:t xml:space="preserve"> in the next Section</w:t>
      </w:r>
      <w:r>
        <w:t>)</w:t>
      </w:r>
      <w:r w:rsidRPr="0027752D">
        <w:t xml:space="preserve">  </w:t>
      </w:r>
    </w:p>
    <w:p w:rsidR="00B71E5E" w:rsidRPr="00C93110" w:rsidRDefault="00B71E5E" w:rsidP="00D3415B">
      <w:pPr>
        <w:spacing w:after="0"/>
        <w:jc w:val="left"/>
      </w:pPr>
    </w:p>
    <w:p w:rsidR="007007A7" w:rsidRPr="00C93110" w:rsidRDefault="007007A7" w:rsidP="00D3415B">
      <w:pPr>
        <w:spacing w:after="0"/>
        <w:jc w:val="left"/>
      </w:pPr>
    </w:p>
    <w:p w:rsidR="00D27E6F" w:rsidRPr="00347A29" w:rsidRDefault="00347A29" w:rsidP="00D3415B">
      <w:pPr>
        <w:pStyle w:val="ListParagraph"/>
        <w:numPr>
          <w:ilvl w:val="0"/>
          <w:numId w:val="2"/>
        </w:numPr>
        <w:spacing w:after="0"/>
        <w:jc w:val="left"/>
        <w:rPr>
          <w:b/>
          <w:sz w:val="24"/>
          <w:szCs w:val="24"/>
        </w:rPr>
      </w:pPr>
      <w:r>
        <w:rPr>
          <w:b/>
          <w:sz w:val="24"/>
          <w:szCs w:val="24"/>
        </w:rPr>
        <w:t xml:space="preserve">SEECOP Activities </w:t>
      </w:r>
      <w:r w:rsidRPr="00347A29">
        <w:rPr>
          <w:b/>
          <w:sz w:val="24"/>
          <w:szCs w:val="24"/>
        </w:rPr>
        <w:t xml:space="preserve">Plan </w:t>
      </w:r>
      <w:r w:rsidR="00D27E6F" w:rsidRPr="00347A29">
        <w:rPr>
          <w:b/>
          <w:sz w:val="24"/>
          <w:szCs w:val="24"/>
        </w:rPr>
        <w:t>201</w:t>
      </w:r>
      <w:r w:rsidR="00167BAD">
        <w:rPr>
          <w:b/>
          <w:sz w:val="24"/>
          <w:szCs w:val="24"/>
        </w:rPr>
        <w:t>6-2021</w:t>
      </w:r>
    </w:p>
    <w:p w:rsidR="009E180D" w:rsidRDefault="009E180D" w:rsidP="00FC30C0">
      <w:pPr>
        <w:spacing w:before="240" w:after="0" w:line="360" w:lineRule="auto"/>
        <w:rPr>
          <w:rFonts w:ascii="Calibri" w:eastAsia="Calibri" w:hAnsi="Calibri" w:cs="Times New Roman"/>
        </w:rPr>
      </w:pPr>
      <w:r w:rsidRPr="00CA5CEA">
        <w:tab/>
      </w:r>
      <w:r>
        <w:t>According to the SEECOP Agreement, a</w:t>
      </w:r>
      <w:r w:rsidRPr="009E180D">
        <w:rPr>
          <w:rFonts w:ascii="Calibri" w:eastAsia="Calibri" w:hAnsi="Calibri" w:cs="Times New Roman"/>
        </w:rPr>
        <w:t xml:space="preserve"> number of activities shall be carried out within the </w:t>
      </w:r>
      <w:r>
        <w:t>Consortium</w:t>
      </w:r>
      <w:r w:rsidRPr="009E180D">
        <w:rPr>
          <w:rFonts w:ascii="Calibri" w:eastAsia="Calibri" w:hAnsi="Calibri" w:cs="Times New Roman"/>
        </w:rPr>
        <w:t xml:space="preserve">. </w:t>
      </w:r>
      <w:r>
        <w:t xml:space="preserve"> A</w:t>
      </w:r>
      <w:r w:rsidRPr="009E180D">
        <w:rPr>
          <w:rFonts w:ascii="Calibri" w:eastAsia="Calibri" w:hAnsi="Calibri" w:cs="Times New Roman"/>
        </w:rPr>
        <w:t>ctivit</w:t>
      </w:r>
      <w:r>
        <w:t>ies</w:t>
      </w:r>
      <w:r w:rsidRPr="009E180D">
        <w:rPr>
          <w:rFonts w:ascii="Calibri" w:eastAsia="Calibri" w:hAnsi="Calibri" w:cs="Times New Roman"/>
        </w:rPr>
        <w:t xml:space="preserve"> </w:t>
      </w:r>
      <w:r>
        <w:t xml:space="preserve">based on specific objectives as specified in document  will in general include </w:t>
      </w:r>
      <w:r w:rsidRPr="009E180D">
        <w:rPr>
          <w:rFonts w:ascii="Calibri" w:eastAsia="Calibri" w:hAnsi="Calibri" w:cs="Times New Roman"/>
        </w:rPr>
        <w:t xml:space="preserve">different NWP </w:t>
      </w:r>
      <w:r>
        <w:t>activities</w:t>
      </w:r>
      <w:r w:rsidRPr="009E180D">
        <w:rPr>
          <w:rFonts w:ascii="Calibri" w:eastAsia="Calibri" w:hAnsi="Calibri" w:cs="Times New Roman"/>
        </w:rPr>
        <w:t xml:space="preserve"> such as: Data assimilation and use of observations; Diagnostics, validation and verification; </w:t>
      </w:r>
      <w:r>
        <w:t xml:space="preserve">Aspects of modelling implementation and operations; Specific NWP-related applications driven by NMMB; </w:t>
      </w:r>
      <w:r w:rsidR="00FC30C0">
        <w:t xml:space="preserve">Technical aspects such as automatic execution procedures and graphical interpretation; </w:t>
      </w:r>
      <w:r>
        <w:t>Training</w:t>
      </w:r>
      <w:r w:rsidRPr="009E180D">
        <w:rPr>
          <w:rFonts w:ascii="Calibri" w:eastAsia="Calibri" w:hAnsi="Calibri" w:cs="Times New Roman"/>
        </w:rPr>
        <w:t>.</w:t>
      </w:r>
    </w:p>
    <w:p w:rsidR="00167BAD" w:rsidRPr="00FC30C0" w:rsidRDefault="00167BAD" w:rsidP="00167BAD">
      <w:pPr>
        <w:spacing w:before="240" w:after="0" w:line="360" w:lineRule="auto"/>
        <w:rPr>
          <w:i/>
        </w:rPr>
      </w:pPr>
      <w:r>
        <w:rPr>
          <w:i/>
        </w:rPr>
        <w:tab/>
        <w:t xml:space="preserve">Model validation; Case studies  </w:t>
      </w:r>
    </w:p>
    <w:p w:rsidR="007B32E6" w:rsidRDefault="00167BAD" w:rsidP="00167BAD">
      <w:pPr>
        <w:spacing w:after="0" w:line="360" w:lineRule="auto"/>
      </w:pPr>
      <w:r>
        <w:tab/>
      </w:r>
      <w:r w:rsidR="00EE5AC7">
        <w:t xml:space="preserve">To determine the value of weather </w:t>
      </w:r>
      <w:r w:rsidR="00EE5AC7" w:rsidRPr="00EE5AC7">
        <w:t>forecast</w:t>
      </w:r>
      <w:r w:rsidR="00EE5AC7">
        <w:t xml:space="preserve">s, we need to measure it against the observed state of the atmosphere. In many cased forecasts perform well according to standard  skill scores </w:t>
      </w:r>
      <w:r w:rsidR="007B32E6">
        <w:t xml:space="preserve">(RMS, bias, correlation) </w:t>
      </w:r>
      <w:r w:rsidR="00EE5AC7">
        <w:t xml:space="preserve">used for verification, but </w:t>
      </w:r>
      <w:r w:rsidR="007B32E6">
        <w:t xml:space="preserve">sometimes </w:t>
      </w:r>
      <w:r w:rsidR="00EE5AC7">
        <w:t>do not fulfill users expectations</w:t>
      </w:r>
      <w:r w:rsidR="007B32E6">
        <w:t xml:space="preserve">. Following the recommendations of </w:t>
      </w:r>
      <w:r w:rsidR="007B32E6" w:rsidRPr="007B32E6">
        <w:t xml:space="preserve">WMO, conventional skill scores will be complemented with those developed to satisfy some specific  user needs. SEECOP will also work on introducing this specific category of verification scores such as: </w:t>
      </w:r>
      <w:r w:rsidR="007B32E6" w:rsidRPr="007B32E6">
        <w:rPr>
          <w:bCs/>
          <w:iCs/>
        </w:rPr>
        <w:t>Methods for dichotomous (yes/no) forecasts based on contingency tables (usually used for precipitation; Threat score for precipitation; Object oriented scores (</w:t>
      </w:r>
      <w:r w:rsidR="007B32E6" w:rsidRPr="007B32E6">
        <w:t>contiguous rain areas method where rainfall patterns are validated by considering location, volume, and pattern errors)</w:t>
      </w:r>
      <w:r w:rsidR="007B32E6">
        <w:t>.</w:t>
      </w:r>
    </w:p>
    <w:p w:rsidR="00167BAD" w:rsidRPr="007B32E6" w:rsidRDefault="000814DA" w:rsidP="00167BAD">
      <w:pPr>
        <w:spacing w:after="0" w:line="360" w:lineRule="auto"/>
      </w:pPr>
      <w:r>
        <w:tab/>
        <w:t>An a</w:t>
      </w:r>
      <w:r w:rsidR="007B32E6">
        <w:t xml:space="preserve">dditional tool to </w:t>
      </w:r>
      <w:r w:rsidR="00827EB0">
        <w:t xml:space="preserve">better </w:t>
      </w:r>
      <w:r w:rsidR="007B32E6">
        <w:t xml:space="preserve">understand behavior of the </w:t>
      </w:r>
      <w:r w:rsidR="00E37061">
        <w:t xml:space="preserve">Consortium </w:t>
      </w:r>
      <w:r w:rsidR="007B32E6">
        <w:t xml:space="preserve">prognostic model </w:t>
      </w:r>
      <w:r w:rsidR="00E37061">
        <w:t xml:space="preserve">will be </w:t>
      </w:r>
      <w:r w:rsidR="00827EB0">
        <w:t xml:space="preserve">performing model experiments for series of </w:t>
      </w:r>
      <w:r w:rsidR="007B32E6">
        <w:tab/>
      </w:r>
      <w:r w:rsidR="00827EB0">
        <w:t>specific atmospheric</w:t>
      </w:r>
      <w:r>
        <w:t>, preferably high impact weather,</w:t>
      </w:r>
      <w:r w:rsidR="00827EB0">
        <w:t xml:space="preserve"> cases such as: torrential rains, heat waves, extreme wind conditions, surface icing, fog, etc. </w:t>
      </w:r>
      <w:r>
        <w:t xml:space="preserve">For this purpose, an inventory of cases accompanied with as much as possible observational data of different kinds will be established. </w:t>
      </w:r>
      <w:r w:rsidR="00827EB0">
        <w:t>SEECOP Members will be encouraged to participate in model</w:t>
      </w:r>
      <w:r>
        <w:t>s executions and corresponding</w:t>
      </w:r>
      <w:r w:rsidR="00827EB0">
        <w:t xml:space="preserve"> intercomparisons for selected cases.</w:t>
      </w:r>
      <w:r w:rsidR="007B32E6" w:rsidRPr="007B32E6">
        <w:t xml:space="preserve">  </w:t>
      </w:r>
      <w:r w:rsidR="00EE5AC7" w:rsidRPr="007B32E6">
        <w:t xml:space="preserve">  </w:t>
      </w:r>
    </w:p>
    <w:p w:rsidR="00167BAD" w:rsidRPr="00FC30C0" w:rsidRDefault="00167BAD" w:rsidP="00167BAD">
      <w:pPr>
        <w:spacing w:before="240" w:after="0" w:line="360" w:lineRule="auto"/>
        <w:rPr>
          <w:i/>
        </w:rPr>
      </w:pPr>
      <w:r>
        <w:rPr>
          <w:i/>
        </w:rPr>
        <w:tab/>
        <w:t xml:space="preserve">Training </w:t>
      </w:r>
      <w:r w:rsidR="00B93CE4">
        <w:rPr>
          <w:i/>
        </w:rPr>
        <w:t>workshops</w:t>
      </w:r>
      <w:r>
        <w:rPr>
          <w:i/>
        </w:rPr>
        <w:t xml:space="preserve">  </w:t>
      </w:r>
    </w:p>
    <w:p w:rsidR="00167BAD" w:rsidRDefault="00167BAD" w:rsidP="00167BAD">
      <w:pPr>
        <w:spacing w:after="0" w:line="360" w:lineRule="auto"/>
        <w:rPr>
          <w:rFonts w:cs="Times New Roman"/>
        </w:rPr>
      </w:pPr>
      <w:r>
        <w:tab/>
      </w:r>
      <w:r w:rsidR="00B93CE4">
        <w:t xml:space="preserve">During the mid-term period, 2-3 workshops on different </w:t>
      </w:r>
      <w:r w:rsidR="00EE5AC7">
        <w:t xml:space="preserve">NWP issues would be organized. The first Workshop planned for 2017 would be devoted to hands-on training on use of the NMMB </w:t>
      </w:r>
      <w:r w:rsidR="00EE5AC7">
        <w:lastRenderedPageBreak/>
        <w:t xml:space="preserve">prognostic system. Later workshops could be addressed to subjects such as data assimilation, validation/case studies or other issues of common interest. </w:t>
      </w:r>
    </w:p>
    <w:p w:rsidR="00FC30C0" w:rsidRPr="00FC30C0" w:rsidRDefault="00FC30C0" w:rsidP="00FC30C0">
      <w:pPr>
        <w:spacing w:before="240" w:after="0" w:line="360" w:lineRule="auto"/>
        <w:rPr>
          <w:i/>
        </w:rPr>
      </w:pPr>
      <w:r w:rsidRPr="00FC30C0">
        <w:rPr>
          <w:i/>
        </w:rPr>
        <w:tab/>
        <w:t>Data assimilation</w:t>
      </w:r>
      <w:r>
        <w:rPr>
          <w:i/>
        </w:rPr>
        <w:t xml:space="preserve">, model </w:t>
      </w:r>
      <w:r w:rsidR="007916A3">
        <w:rPr>
          <w:i/>
        </w:rPr>
        <w:t>aspects</w:t>
      </w:r>
      <w:r>
        <w:rPr>
          <w:i/>
        </w:rPr>
        <w:t xml:space="preserve"> </w:t>
      </w:r>
    </w:p>
    <w:p w:rsidR="00FC30C0" w:rsidRDefault="00FC30C0" w:rsidP="00FC30C0">
      <w:pPr>
        <w:spacing w:after="0" w:line="360" w:lineRule="auto"/>
      </w:pPr>
      <w:r>
        <w:tab/>
        <w:t xml:space="preserve">Most of the current atmospheric models used by the Consortium members is based on the ready external global model products (such as ECMWF, NCEP)  used for specifying initial conditions of the operational model executions. Such approach is a reasonable choice if there is no added a component for assimilation of meteorological observations. However, in order to further increase the accuracy of NWP data assimilation should be included to determine a best possible atmospheric state using observations and short range forecasts. Data assimilation is typically a sequential time-stepping procedure, in which a previous model forecast is compared with newly received observations, the model state is then updated to reflect the observations, a new forecast is initiated, and so on. The update step in this process is usually referred to as the </w:t>
      </w:r>
      <w:r>
        <w:rPr>
          <w:i/>
          <w:iCs/>
        </w:rPr>
        <w:t>analysis</w:t>
      </w:r>
      <w:r>
        <w:t xml:space="preserve">; the short model forecast used to produce the analysis is called the </w:t>
      </w:r>
      <w:r>
        <w:rPr>
          <w:i/>
          <w:iCs/>
        </w:rPr>
        <w:t>background</w:t>
      </w:r>
      <w:r>
        <w:t xml:space="preserve">.  </w:t>
      </w:r>
    </w:p>
    <w:p w:rsidR="007916A3" w:rsidRDefault="00FC30C0" w:rsidP="00FC30C0">
      <w:pPr>
        <w:spacing w:after="0" w:line="360" w:lineRule="auto"/>
      </w:pPr>
      <w:r>
        <w:tab/>
        <w:t xml:space="preserve">First attempts to add data assimilation into NMMB system has been already </w:t>
      </w:r>
      <w:r w:rsidR="000B4984">
        <w:t xml:space="preserve">performed in RHMSS. It is based on the GISS NCEP Kalman filtering approach which uses satellite observations. </w:t>
      </w:r>
      <w:r>
        <w:t xml:space="preserve"> </w:t>
      </w:r>
      <w:r w:rsidR="000B4984">
        <w:t xml:space="preserve">Another Kalman filter approach developed by the </w:t>
      </w:r>
      <w:proofErr w:type="spellStart"/>
      <w:r w:rsidR="000B4984" w:rsidRPr="000B4984">
        <w:t>Deutscher</w:t>
      </w:r>
      <w:proofErr w:type="spellEnd"/>
      <w:r w:rsidR="000B4984" w:rsidRPr="000B4984">
        <w:t xml:space="preserve"> </w:t>
      </w:r>
      <w:proofErr w:type="spellStart"/>
      <w:r w:rsidR="000B4984" w:rsidRPr="000B4984">
        <w:t>Wetterdienst</w:t>
      </w:r>
      <w:proofErr w:type="spellEnd"/>
      <w:r w:rsidR="000B4984" w:rsidRPr="000B4984">
        <w:t xml:space="preserve"> </w:t>
      </w:r>
      <w:r w:rsidR="000B4984">
        <w:t xml:space="preserve">(DWD) will be also </w:t>
      </w:r>
      <w:r w:rsidR="007916A3">
        <w:t>implemented</w:t>
      </w:r>
      <w:r w:rsidR="000B4984">
        <w:t xml:space="preserve"> and tested. Both schemes will extensively tested and validated in sensitivity experiments by the end of 2017. Data assimilation, mentioned </w:t>
      </w:r>
      <w:r w:rsidR="007916A3">
        <w:t xml:space="preserve">above </w:t>
      </w:r>
      <w:r w:rsidR="000B4984">
        <w:t xml:space="preserve">or </w:t>
      </w:r>
      <w:r w:rsidR="007916A3">
        <w:t>assimilations of other types</w:t>
      </w:r>
      <w:r w:rsidR="000B4984">
        <w:t>,  will be  introduced in the mid-term period</w:t>
      </w:r>
      <w:r w:rsidR="007916A3">
        <w:t xml:space="preserve">, using different observations (conventional measurements, radars, satellites, etc) </w:t>
      </w:r>
      <w:r w:rsidR="000B4984">
        <w:t xml:space="preserve"> </w:t>
      </w:r>
      <w:r w:rsidR="007916A3">
        <w:t>by</w:t>
      </w:r>
      <w:r w:rsidR="000B4984">
        <w:t xml:space="preserve"> Me</w:t>
      </w:r>
      <w:r w:rsidR="007916A3">
        <w:t xml:space="preserve">mbers whose computational and man-power resources  could support this task. </w:t>
      </w:r>
    </w:p>
    <w:p w:rsidR="00843A87" w:rsidRDefault="00843A87" w:rsidP="00FC30C0">
      <w:pPr>
        <w:spacing w:after="0" w:line="360" w:lineRule="auto"/>
      </w:pPr>
      <w:r>
        <w:tab/>
        <w:t>The Consortium Members should work on developing a common software for 1- and 2-way model nesting, in order to provide very high resolution NMMB downscaling. First results in performing  this mid-term task could be expected by the end of 2017. In the chain</w:t>
      </w:r>
      <w:r w:rsidRPr="00843A87">
        <w:t xml:space="preserve"> </w:t>
      </w:r>
      <w:r>
        <w:t xml:space="preserve">of nested models the key input would be use of the NMMB global version already run by RHMSS. During 2017, a regular global NMMB products would be available at a dedicated Consortium web page.  </w:t>
      </w:r>
    </w:p>
    <w:p w:rsidR="001060E0" w:rsidRDefault="001060E0" w:rsidP="00843A87">
      <w:pPr>
        <w:spacing w:after="0" w:line="360" w:lineRule="auto"/>
        <w:rPr>
          <w:i/>
        </w:rPr>
      </w:pPr>
    </w:p>
    <w:p w:rsidR="007916A3" w:rsidRPr="00843A87" w:rsidRDefault="007916A3" w:rsidP="00843A87">
      <w:pPr>
        <w:spacing w:after="0" w:line="360" w:lineRule="auto"/>
      </w:pPr>
      <w:r w:rsidRPr="00FC30C0">
        <w:rPr>
          <w:i/>
        </w:rPr>
        <w:tab/>
      </w:r>
      <w:r>
        <w:rPr>
          <w:i/>
        </w:rPr>
        <w:t xml:space="preserve">Surface conditions </w:t>
      </w:r>
    </w:p>
    <w:p w:rsidR="00843A87" w:rsidRDefault="00044F1B" w:rsidP="00167BAD">
      <w:pPr>
        <w:spacing w:after="0" w:line="360" w:lineRule="auto"/>
      </w:pPr>
      <w:r>
        <w:tab/>
      </w:r>
      <w:r w:rsidR="00A255F0">
        <w:t>Over the mid-term period, a new generation of high-resolution NMMB (estimated to approach 1km or less, down to ~100m for some applications) quasi-stationary geo data</w:t>
      </w:r>
      <w:r w:rsidR="00A255F0" w:rsidRPr="00A255F0">
        <w:t xml:space="preserve"> </w:t>
      </w:r>
      <w:r w:rsidR="00A255F0">
        <w:t xml:space="preserve">(such as land cover, soil types, topography, etc) should be introduced </w:t>
      </w:r>
      <w:r w:rsidR="007916A3">
        <w:t xml:space="preserve">into the Consortium modelling system. </w:t>
      </w:r>
      <w:r w:rsidR="00ED4D79">
        <w:t xml:space="preserve">Introduction of </w:t>
      </w:r>
      <w:r w:rsidR="00ED4D79">
        <w:lastRenderedPageBreak/>
        <w:t xml:space="preserve">new geo data at the same time will be beneficial for </w:t>
      </w:r>
      <w:r w:rsidR="00A255F0">
        <w:t>NMMB model versions</w:t>
      </w:r>
      <w:r w:rsidR="00ED4D79">
        <w:t xml:space="preserve"> executed with coarser resolutions. </w:t>
      </w:r>
    </w:p>
    <w:p w:rsidR="00843A87" w:rsidRDefault="00ED4D79" w:rsidP="00167BAD">
      <w:pPr>
        <w:spacing w:after="0" w:line="360" w:lineRule="auto"/>
      </w:pPr>
      <w:r>
        <w:tab/>
        <w:t xml:space="preserve">One of </w:t>
      </w:r>
      <w:r w:rsidR="004D1D39">
        <w:t xml:space="preserve">the </w:t>
      </w:r>
      <w:r>
        <w:t>soil parameters of extreme importance is soil wetness to be used to describe soil initial conditions</w:t>
      </w:r>
      <w:r w:rsidR="00843A87">
        <w:t xml:space="preserve"> in NMMB</w:t>
      </w:r>
      <w:r>
        <w:t xml:space="preserve">. Currently, this parameter is far from being sufficiently accurate, </w:t>
      </w:r>
      <w:r w:rsidR="00843A87">
        <w:t xml:space="preserve">it is </w:t>
      </w:r>
      <w:r>
        <w:t xml:space="preserve">typically </w:t>
      </w:r>
      <w:r w:rsidR="00843A87">
        <w:t>accepted</w:t>
      </w:r>
      <w:r>
        <w:t xml:space="preserve"> as output from external (e.g. ECMWF) modelling systems. </w:t>
      </w:r>
      <w:r w:rsidRPr="00843A87">
        <w:t>SEECOP will consider use of a satellite-based high-resolution observations of the surface soil moisture (a promising option would be future ESA Sentinel</w:t>
      </w:r>
      <w:r w:rsidR="00843A87">
        <w:t>-1</w:t>
      </w:r>
      <w:r w:rsidRPr="00843A87">
        <w:t xml:space="preserve"> measurements). </w:t>
      </w:r>
      <w:r w:rsidR="00A255F0" w:rsidRPr="00843A87">
        <w:t xml:space="preserve">Earth observation of </w:t>
      </w:r>
      <w:r w:rsidR="00843A87" w:rsidRPr="00843A87">
        <w:t>near-surface soil moisture</w:t>
      </w:r>
      <w:r w:rsidR="00A255F0" w:rsidRPr="00843A87">
        <w:t xml:space="preserve"> content is of tremendous scientific and application interest for understanding of the interactions between water, energy and biochemical fluxes, the forecasting of meteorological and hydrological events, crop yield predictions, </w:t>
      </w:r>
      <w:r w:rsidR="00843A87" w:rsidRPr="00843A87">
        <w:t>etc</w:t>
      </w:r>
      <w:r w:rsidR="00A255F0" w:rsidRPr="00843A87">
        <w:t>.</w:t>
      </w:r>
    </w:p>
    <w:p w:rsidR="004D1D39" w:rsidRDefault="004B6F1A" w:rsidP="004D1D39">
      <w:pPr>
        <w:spacing w:before="240" w:after="0" w:line="360" w:lineRule="auto"/>
        <w:rPr>
          <w:i/>
        </w:rPr>
      </w:pPr>
      <w:r w:rsidRPr="00FC30C0">
        <w:rPr>
          <w:i/>
        </w:rPr>
        <w:tab/>
      </w:r>
      <w:r>
        <w:rPr>
          <w:i/>
        </w:rPr>
        <w:t>NMMB aerosol transport component</w:t>
      </w:r>
      <w:r w:rsidR="00167BAD">
        <w:rPr>
          <w:i/>
        </w:rPr>
        <w:t>; aerosol-atmosphere interactions</w:t>
      </w:r>
      <w:r>
        <w:rPr>
          <w:i/>
        </w:rPr>
        <w:t xml:space="preserve"> </w:t>
      </w:r>
    </w:p>
    <w:p w:rsidR="0027752D" w:rsidRDefault="004D1D39" w:rsidP="0027752D">
      <w:pPr>
        <w:spacing w:after="0" w:line="360" w:lineRule="auto"/>
        <w:rPr>
          <w:rFonts w:cs="Times New Roman"/>
        </w:rPr>
      </w:pPr>
      <w:r w:rsidRPr="004D1D39">
        <w:rPr>
          <w:i/>
        </w:rPr>
        <w:tab/>
      </w:r>
      <w:r w:rsidR="00044F1B" w:rsidRPr="004D1D39">
        <w:t xml:space="preserve">The Dust Regional Atmospheric Model - DREAM (Nickovic et al, 20101; Pejanovic et al, 2011) has been implemented </w:t>
      </w:r>
      <w:r w:rsidRPr="004D1D39">
        <w:t xml:space="preserve">in 2011 </w:t>
      </w:r>
      <w:r w:rsidR="00044F1B" w:rsidRPr="004D1D39">
        <w:t xml:space="preserve">within SEEVCCC to perform daily forecasts of the atmospheric dust transport driven for the moment with the NMME model.  </w:t>
      </w:r>
      <w:r w:rsidR="00044F1B" w:rsidRPr="004D1D39">
        <w:rPr>
          <w:rFonts w:cs="Times New Roman"/>
        </w:rPr>
        <w:t xml:space="preserve">DREAM simulates the atmospheric cycle of mineral dust aerosol: dust emission, turbulent diffusion, vertical and horizontal advection, lateral diffusion, and wet and dry deposition. DREAM </w:t>
      </w:r>
      <w:r w:rsidRPr="004D1D39">
        <w:rPr>
          <w:rFonts w:cs="Times New Roman"/>
        </w:rPr>
        <w:t>is</w:t>
      </w:r>
      <w:r w:rsidR="00044F1B" w:rsidRPr="004D1D39">
        <w:rPr>
          <w:rFonts w:cs="Times New Roman"/>
        </w:rPr>
        <w:t xml:space="preserve"> </w:t>
      </w:r>
      <w:r w:rsidRPr="004D1D39">
        <w:rPr>
          <w:rFonts w:cs="Times New Roman"/>
        </w:rPr>
        <w:t>the most widely used model</w:t>
      </w:r>
      <w:r w:rsidR="00044F1B" w:rsidRPr="004D1D39">
        <w:rPr>
          <w:rFonts w:cs="Times New Roman"/>
        </w:rPr>
        <w:t xml:space="preserve"> worldwide </w:t>
      </w:r>
      <w:r w:rsidRPr="004D1D39">
        <w:rPr>
          <w:rFonts w:cs="Times New Roman"/>
        </w:rPr>
        <w:t xml:space="preserve">applied </w:t>
      </w:r>
      <w:r w:rsidR="00044F1B" w:rsidRPr="004D1D39">
        <w:rPr>
          <w:rFonts w:cs="Times New Roman"/>
        </w:rPr>
        <w:t xml:space="preserve">for research and operational purposes in more 20 organizations, including those from Serbia, Montenegro, and </w:t>
      </w:r>
      <w:r w:rsidR="002C36C8" w:rsidRPr="002C36C8">
        <w:t>the Former Yugoslav Republic of Macedonia</w:t>
      </w:r>
      <w:r w:rsidR="00192CE8">
        <w:rPr>
          <w:u w:val="single"/>
        </w:rPr>
        <w:t xml:space="preserve"> </w:t>
      </w:r>
      <w:r w:rsidR="00044F1B" w:rsidRPr="004D1D39">
        <w:rPr>
          <w:rFonts w:cs="Times New Roman"/>
        </w:rPr>
        <w:t xml:space="preserve">. </w:t>
      </w:r>
      <w:r>
        <w:rPr>
          <w:rFonts w:cs="Times New Roman"/>
        </w:rPr>
        <w:t xml:space="preserve">DREAM has been also used to forecast/simulate other types of aerosol: pollen, volcanic ash and sea salt. </w:t>
      </w:r>
    </w:p>
    <w:p w:rsidR="006C1988" w:rsidRDefault="004D1D39" w:rsidP="0027752D">
      <w:pPr>
        <w:spacing w:after="0" w:line="360" w:lineRule="auto"/>
        <w:rPr>
          <w:rFonts w:cs="Times New Roman"/>
        </w:rPr>
      </w:pPr>
      <w:r>
        <w:rPr>
          <w:rFonts w:cs="Times New Roman"/>
        </w:rPr>
        <w:tab/>
        <w:t xml:space="preserve">The ongoing development in RHMSS is addressed to implement a parameterization scheme in NMM-DREAM model which takes into account dust-cloud interactions. Recent  research namely clearly indicate that dust appears as a perfect natural cloud seeder responsible for ice nucleation in more than 60% </w:t>
      </w:r>
      <w:r w:rsidRPr="00C368F5">
        <w:rPr>
          <w:rFonts w:cs="Times New Roman"/>
        </w:rPr>
        <w:t>cold clouds (Cziczo, 2013; Nickovic, et al, 2016).  During</w:t>
      </w:r>
      <w:r>
        <w:rPr>
          <w:rFonts w:cs="Times New Roman"/>
        </w:rPr>
        <w:t xml:space="preserve"> 2016/2017, predicted ice nuclei (IN) concentration will be introduced into the </w:t>
      </w:r>
      <w:r w:rsidRPr="00C368F5">
        <w:rPr>
          <w:rFonts w:cs="Times New Roman"/>
        </w:rPr>
        <w:t>NMMB Thompson cloud microphysics (</w:t>
      </w:r>
      <w:r w:rsidR="00C368F5" w:rsidRPr="00C368F5">
        <w:t>Thompson and Eidhammer, 2014</w:t>
      </w:r>
      <w:r w:rsidRPr="00C368F5">
        <w:rPr>
          <w:rFonts w:cs="Times New Roman"/>
        </w:rPr>
        <w:t>)</w:t>
      </w:r>
      <w:r w:rsidR="006C1988" w:rsidRPr="00C368F5">
        <w:rPr>
          <w:rFonts w:cs="Times New Roman"/>
        </w:rPr>
        <w:t>, replacing dust climatology used in the original Thompson code with</w:t>
      </w:r>
      <w:r w:rsidRPr="00C368F5">
        <w:rPr>
          <w:rFonts w:cs="Times New Roman"/>
        </w:rPr>
        <w:t xml:space="preserve"> </w:t>
      </w:r>
      <w:r w:rsidR="006C1988" w:rsidRPr="00C368F5">
        <w:rPr>
          <w:rFonts w:cs="Times New Roman"/>
        </w:rPr>
        <w:t>the predicted dust and related predicted IN.</w:t>
      </w:r>
      <w:r w:rsidR="006C1988">
        <w:rPr>
          <w:rFonts w:cs="Times New Roman"/>
        </w:rPr>
        <w:t xml:space="preserve"> </w:t>
      </w:r>
      <w:r w:rsidR="00C368F5" w:rsidRPr="00C368F5">
        <w:rPr>
          <w:rFonts w:cs="Times New Roman"/>
        </w:rPr>
        <w:t>During</w:t>
      </w:r>
      <w:r w:rsidR="00C368F5">
        <w:rPr>
          <w:rFonts w:cs="Times New Roman"/>
        </w:rPr>
        <w:t xml:space="preserve"> 2016/2017, predicted 3D ice nuclei (IN) concentration will be made publically available to the Consortium as input parameter to cloud microphysics schemes in the Partners' models.</w:t>
      </w:r>
    </w:p>
    <w:p w:rsidR="00167BAD" w:rsidRDefault="006C1988" w:rsidP="0027752D">
      <w:pPr>
        <w:spacing w:after="0" w:line="360" w:lineRule="auto"/>
        <w:rPr>
          <w:rFonts w:cs="Times New Roman"/>
        </w:rPr>
      </w:pPr>
      <w:r>
        <w:rPr>
          <w:rFonts w:cs="Times New Roman"/>
        </w:rPr>
        <w:tab/>
        <w:t xml:space="preserve">During the mid-term period, the new method (indirect aerosol effect) will be extensively tested. It is expected that NMMB clouds and precipitation will be predicted more accurately. In addition, direct aerosol effects (aerosol-radiation interactions) will be also developed and implemented into NMMB operations.   </w:t>
      </w:r>
    </w:p>
    <w:p w:rsidR="00167BAD" w:rsidRPr="00FC30C0" w:rsidRDefault="00167BAD" w:rsidP="00167BAD">
      <w:pPr>
        <w:spacing w:before="240" w:after="0" w:line="360" w:lineRule="auto"/>
        <w:rPr>
          <w:i/>
        </w:rPr>
      </w:pPr>
      <w:r w:rsidRPr="00FC30C0">
        <w:rPr>
          <w:i/>
        </w:rPr>
        <w:lastRenderedPageBreak/>
        <w:tab/>
      </w:r>
      <w:r>
        <w:rPr>
          <w:i/>
        </w:rPr>
        <w:t xml:space="preserve">Hydrology predictions  </w:t>
      </w:r>
    </w:p>
    <w:p w:rsidR="007324FA" w:rsidRDefault="00167BAD" w:rsidP="001060E0">
      <w:pPr>
        <w:autoSpaceDE w:val="0"/>
        <w:autoSpaceDN w:val="0"/>
        <w:adjustRightInd w:val="0"/>
        <w:spacing w:after="0" w:line="360" w:lineRule="auto"/>
        <w:ind w:left="0"/>
        <w:rPr>
          <w:rFonts w:cs="Arial"/>
        </w:rPr>
      </w:pPr>
      <w:r>
        <w:tab/>
      </w:r>
      <w:r w:rsidR="001060E0">
        <w:t>T</w:t>
      </w:r>
      <w:r w:rsidR="001060E0" w:rsidRPr="001060E0">
        <w:rPr>
          <w:rFonts w:cs="Arial"/>
        </w:rPr>
        <w:t xml:space="preserve">he </w:t>
      </w:r>
      <w:r w:rsidR="001060E0" w:rsidRPr="001060E0">
        <w:rPr>
          <w:rFonts w:cs="Arial"/>
          <w:lang w:val="en-GB"/>
        </w:rPr>
        <w:t>HYPROM hydrology surface-runoff prognostic model (</w:t>
      </w:r>
      <w:r w:rsidR="001060E0" w:rsidRPr="001060E0">
        <w:rPr>
          <w:rFonts w:cs="Arial"/>
          <w:i/>
          <w:lang w:val="en-GB"/>
        </w:rPr>
        <w:t>Nickovic et al, 2010</w:t>
      </w:r>
      <w:r w:rsidR="001060E0">
        <w:rPr>
          <w:rFonts w:cs="Arial"/>
          <w:i/>
          <w:lang w:val="en-GB"/>
        </w:rPr>
        <w:t>; Pejanovic et al</w:t>
      </w:r>
      <w:r w:rsidR="001060E0" w:rsidRPr="001060E0">
        <w:rPr>
          <w:rFonts w:cs="Arial"/>
          <w:lang w:val="en-GB"/>
        </w:rPr>
        <w:t>)</w:t>
      </w:r>
      <w:r w:rsidR="001060E0">
        <w:rPr>
          <w:rFonts w:cs="Arial"/>
          <w:lang w:val="en-GB"/>
        </w:rPr>
        <w:t xml:space="preserve"> has been developed to predict surface hydrology conditions</w:t>
      </w:r>
      <w:r w:rsidR="001060E0" w:rsidRPr="001060E0">
        <w:rPr>
          <w:rFonts w:cs="Arial"/>
        </w:rPr>
        <w:t xml:space="preserve">. Currently, HYPROM is used </w:t>
      </w:r>
      <w:r w:rsidR="001060E0">
        <w:rPr>
          <w:rFonts w:cs="Arial"/>
        </w:rPr>
        <w:t xml:space="preserve">in RHMSS to test its capabilities to forecast </w:t>
      </w:r>
      <w:r w:rsidR="001060E0" w:rsidRPr="001060E0">
        <w:rPr>
          <w:rFonts w:cs="Arial"/>
        </w:rPr>
        <w:t xml:space="preserve">floods </w:t>
      </w:r>
      <w:r w:rsidR="001060E0">
        <w:rPr>
          <w:rFonts w:cs="Arial"/>
        </w:rPr>
        <w:t xml:space="preserve">for several selected cases in the SEE region. </w:t>
      </w:r>
      <w:r w:rsidR="001060E0" w:rsidRPr="001060E0">
        <w:rPr>
          <w:rFonts w:cs="Arial"/>
        </w:rPr>
        <w:t xml:space="preserve">The model has been developed to simulate overland watershed processes using the full dynamics numerical of the governing equation system. </w:t>
      </w:r>
      <w:r w:rsidR="007324FA" w:rsidRPr="001060E0">
        <w:rPr>
          <w:rFonts w:cs="Arial"/>
        </w:rPr>
        <w:t xml:space="preserve">Since no major simplification of the governing system is used (such as e.g. a kinematic approximation),  this permits representation of different hydrology scales ranging from short term processes (e.g. flash floods) to flows of large slow river watersheds.  </w:t>
      </w:r>
      <w:r w:rsidR="001060E0">
        <w:rPr>
          <w:rFonts w:cs="Arial"/>
        </w:rPr>
        <w:t xml:space="preserve">Unlike most current hydrology models, HYPROM does not requires its calibration against long discharge data over a particular river basin. HYPROM can be driven by precipitation from </w:t>
      </w:r>
      <w:r w:rsidR="007324FA">
        <w:rPr>
          <w:rFonts w:cs="Arial"/>
        </w:rPr>
        <w:t xml:space="preserve">either </w:t>
      </w:r>
      <w:r w:rsidR="001060E0">
        <w:rPr>
          <w:rFonts w:cs="Arial"/>
        </w:rPr>
        <w:t>an atmospheric model</w:t>
      </w:r>
      <w:r w:rsidR="007324FA">
        <w:rPr>
          <w:rFonts w:cs="Arial"/>
        </w:rPr>
        <w:t xml:space="preserve"> or from observed precipitation. R</w:t>
      </w:r>
      <w:r w:rsidR="007324FA" w:rsidRPr="001060E0">
        <w:rPr>
          <w:rFonts w:cs="Arial"/>
        </w:rPr>
        <w:t>ecently, HYPROM has been integrated with</w:t>
      </w:r>
      <w:r w:rsidR="007324FA">
        <w:rPr>
          <w:rFonts w:cs="Arial"/>
        </w:rPr>
        <w:t xml:space="preserve">in </w:t>
      </w:r>
      <w:r w:rsidR="007324FA" w:rsidRPr="001060E0">
        <w:rPr>
          <w:rFonts w:cs="Arial"/>
        </w:rPr>
        <w:t>NMMB non-hydrostatic atmospheric model in a two-way coupled manner (</w:t>
      </w:r>
      <w:proofErr w:type="spellStart"/>
      <w:r w:rsidR="007324FA" w:rsidRPr="001060E0">
        <w:rPr>
          <w:rFonts w:cs="Arial"/>
        </w:rPr>
        <w:t>Vujadinović</w:t>
      </w:r>
      <w:proofErr w:type="spellEnd"/>
      <w:r w:rsidR="007324FA" w:rsidRPr="001060E0">
        <w:rPr>
          <w:rFonts w:cs="Arial"/>
        </w:rPr>
        <w:t xml:space="preserve">, 2015). </w:t>
      </w:r>
    </w:p>
    <w:p w:rsidR="00B702D0" w:rsidRDefault="007324FA" w:rsidP="00B702D0">
      <w:pPr>
        <w:autoSpaceDE w:val="0"/>
        <w:autoSpaceDN w:val="0"/>
        <w:adjustRightInd w:val="0"/>
        <w:spacing w:after="0" w:line="360" w:lineRule="auto"/>
        <w:ind w:left="0"/>
        <w:rPr>
          <w:rFonts w:cs="Arial"/>
        </w:rPr>
      </w:pPr>
      <w:r>
        <w:rPr>
          <w:rFonts w:cs="Arial"/>
        </w:rPr>
        <w:tab/>
        <w:t>During the mid-term period, HYPROM will be extensively teste</w:t>
      </w:r>
      <w:r w:rsidR="0086622B">
        <w:rPr>
          <w:rFonts w:cs="Arial"/>
        </w:rPr>
        <w:t>d for a series of torrential/floo</w:t>
      </w:r>
      <w:r>
        <w:rPr>
          <w:rFonts w:cs="Arial"/>
        </w:rPr>
        <w:t xml:space="preserve">d cases in the region. Within the period, a user-based interface will be developed to provide simple setup of the model and its efficient execution of the model for a selected river basin. A water pollution component will be added to the model in order to predict surface and sub-surface transport of polluted substances. </w:t>
      </w:r>
      <w:r w:rsidR="0086622B">
        <w:rPr>
          <w:rFonts w:cs="Arial"/>
        </w:rPr>
        <w:t xml:space="preserve">On a longer term, the integrated NMMB-HYPROM system should be run operationally in order to increase the accuracy of NWP to be achieved through the atmosphere-hydrology feedback mechanisms. </w:t>
      </w:r>
    </w:p>
    <w:p w:rsidR="00167BAD" w:rsidRPr="00FC30C0" w:rsidRDefault="0086622B" w:rsidP="00B702D0">
      <w:pPr>
        <w:autoSpaceDE w:val="0"/>
        <w:autoSpaceDN w:val="0"/>
        <w:adjustRightInd w:val="0"/>
        <w:spacing w:after="0" w:line="360" w:lineRule="auto"/>
        <w:ind w:left="0"/>
        <w:rPr>
          <w:i/>
        </w:rPr>
      </w:pPr>
      <w:r>
        <w:rPr>
          <w:i/>
        </w:rPr>
        <w:tab/>
      </w:r>
      <w:r w:rsidR="00642672">
        <w:rPr>
          <w:i/>
        </w:rPr>
        <w:tab/>
      </w:r>
      <w:r w:rsidR="00167BAD">
        <w:rPr>
          <w:i/>
        </w:rPr>
        <w:t>Consortium web site updates</w:t>
      </w:r>
      <w:r w:rsidR="00EB43F4">
        <w:rPr>
          <w:i/>
        </w:rPr>
        <w:t xml:space="preserve">; Consortium </w:t>
      </w:r>
      <w:r w:rsidR="00642672">
        <w:rPr>
          <w:i/>
        </w:rPr>
        <w:t>outreach</w:t>
      </w:r>
      <w:r w:rsidR="00167BAD">
        <w:rPr>
          <w:i/>
        </w:rPr>
        <w:t xml:space="preserve">  </w:t>
      </w:r>
    </w:p>
    <w:p w:rsidR="000814DA" w:rsidRDefault="00167BAD" w:rsidP="000814DA">
      <w:pPr>
        <w:spacing w:after="0" w:line="360" w:lineRule="auto"/>
      </w:pPr>
      <w:r>
        <w:tab/>
      </w:r>
      <w:r w:rsidR="00EB43F4">
        <w:t xml:space="preserve">During 2016, the </w:t>
      </w:r>
      <w:r w:rsidR="00EB43F4">
        <w:rPr>
          <w:rStyle w:val="st"/>
        </w:rPr>
        <w:t xml:space="preserve">Institute of Hydrometeorology and Seismology of Montenegro launched </w:t>
      </w:r>
      <w:r w:rsidR="00EB43F4">
        <w:t xml:space="preserve">the Consortium web </w:t>
      </w:r>
      <w:hyperlink r:id="rId14" w:tgtFrame="_blank" w:history="1">
        <w:proofErr w:type="spellStart"/>
        <w:r w:rsidR="00EB43F4">
          <w:rPr>
            <w:rStyle w:val="Hyperlink"/>
          </w:rPr>
          <w:t>seecop.meteo.co.me</w:t>
        </w:r>
        <w:proofErr w:type="spellEnd"/>
      </w:hyperlink>
      <w:r w:rsidR="00EB43F4">
        <w:t>. With assistance of all CEECOP members, the web site will be regularly updated with news, events and the Consortium documents. The web site will be thus a place to promote the SEECOOP activities. In addition, model data exchange will be also performed on the web server through</w:t>
      </w:r>
      <w:r w:rsidR="00642672">
        <w:t xml:space="preserve"> a protected ftp server. </w:t>
      </w:r>
    </w:p>
    <w:p w:rsidR="00EB43F4" w:rsidRDefault="00642672" w:rsidP="00642672">
      <w:pPr>
        <w:spacing w:after="0" w:line="360" w:lineRule="auto"/>
        <w:rPr>
          <w:sz w:val="23"/>
          <w:szCs w:val="23"/>
        </w:rPr>
      </w:pPr>
      <w:r>
        <w:tab/>
        <w:t xml:space="preserve">As a continuous task, promotion of SEECO will be performed through media news, social networks and through active collaboration with the EWGLAM </w:t>
      </w:r>
      <w:r>
        <w:rPr>
          <w:sz w:val="23"/>
          <w:szCs w:val="23"/>
        </w:rPr>
        <w:t xml:space="preserve">C-SRNWP and participation in its activities. </w:t>
      </w:r>
    </w:p>
    <w:p w:rsidR="00642672" w:rsidRPr="00642672" w:rsidRDefault="00642672" w:rsidP="00642672">
      <w:pPr>
        <w:spacing w:after="0" w:line="360" w:lineRule="auto"/>
      </w:pPr>
    </w:p>
    <w:p w:rsidR="00347A29" w:rsidRPr="000814DA" w:rsidRDefault="00347A29" w:rsidP="000814DA">
      <w:pPr>
        <w:spacing w:after="0" w:line="360" w:lineRule="auto"/>
        <w:rPr>
          <w:rFonts w:cs="Times New Roman"/>
        </w:rPr>
      </w:pPr>
      <w:r w:rsidRPr="00F268F8">
        <w:rPr>
          <w:b/>
          <w:bCs/>
          <w:sz w:val="20"/>
          <w:szCs w:val="20"/>
        </w:rPr>
        <w:t>References</w:t>
      </w:r>
    </w:p>
    <w:p w:rsidR="00167BAD" w:rsidRDefault="00347A29" w:rsidP="00167BAD">
      <w:pPr>
        <w:ind w:left="270" w:hanging="270"/>
        <w:rPr>
          <w:sz w:val="20"/>
          <w:szCs w:val="20"/>
        </w:rPr>
      </w:pPr>
      <w:r w:rsidRPr="00F268F8">
        <w:rPr>
          <w:sz w:val="20"/>
          <w:szCs w:val="20"/>
        </w:rPr>
        <w:t xml:space="preserve">Nickovic, S. G. </w:t>
      </w:r>
      <w:proofErr w:type="spellStart"/>
      <w:r w:rsidRPr="00F268F8">
        <w:rPr>
          <w:sz w:val="20"/>
          <w:szCs w:val="20"/>
        </w:rPr>
        <w:t>Kallos</w:t>
      </w:r>
      <w:proofErr w:type="spellEnd"/>
      <w:r w:rsidRPr="00F268F8">
        <w:rPr>
          <w:sz w:val="20"/>
          <w:szCs w:val="20"/>
        </w:rPr>
        <w:t xml:space="preserve">, A. Papadopoulos, and O. </w:t>
      </w:r>
      <w:proofErr w:type="spellStart"/>
      <w:r w:rsidRPr="00F268F8">
        <w:rPr>
          <w:sz w:val="20"/>
          <w:szCs w:val="20"/>
        </w:rPr>
        <w:t>Kakaliagou</w:t>
      </w:r>
      <w:proofErr w:type="spellEnd"/>
      <w:r w:rsidRPr="00F268F8">
        <w:rPr>
          <w:sz w:val="20"/>
          <w:szCs w:val="20"/>
        </w:rPr>
        <w:t>, 2001:</w:t>
      </w:r>
      <w:r w:rsidRPr="00F268F8">
        <w:rPr>
          <w:b/>
          <w:bCs/>
          <w:sz w:val="20"/>
          <w:szCs w:val="20"/>
        </w:rPr>
        <w:t xml:space="preserve"> </w:t>
      </w:r>
      <w:r w:rsidRPr="00F268F8">
        <w:rPr>
          <w:sz w:val="20"/>
          <w:szCs w:val="20"/>
        </w:rPr>
        <w:t xml:space="preserve">A model for prediction of desert dust cycle in the atmosphere </w:t>
      </w:r>
      <w:r w:rsidRPr="00F268F8">
        <w:rPr>
          <w:i/>
          <w:iCs/>
          <w:sz w:val="20"/>
          <w:szCs w:val="20"/>
        </w:rPr>
        <w:t xml:space="preserve">J. </w:t>
      </w:r>
      <w:proofErr w:type="spellStart"/>
      <w:r w:rsidRPr="00F268F8">
        <w:rPr>
          <w:i/>
          <w:iCs/>
          <w:sz w:val="20"/>
          <w:szCs w:val="20"/>
        </w:rPr>
        <w:t>Geophys</w:t>
      </w:r>
      <w:proofErr w:type="spellEnd"/>
      <w:r w:rsidRPr="00F268F8">
        <w:rPr>
          <w:i/>
          <w:iCs/>
          <w:sz w:val="20"/>
          <w:szCs w:val="20"/>
        </w:rPr>
        <w:t xml:space="preserve">. Res. </w:t>
      </w:r>
      <w:r w:rsidRPr="00F268F8">
        <w:rPr>
          <w:sz w:val="20"/>
          <w:szCs w:val="20"/>
        </w:rPr>
        <w:t>106</w:t>
      </w:r>
      <w:r w:rsidRPr="00F268F8">
        <w:rPr>
          <w:b/>
          <w:bCs/>
          <w:sz w:val="20"/>
          <w:szCs w:val="20"/>
        </w:rPr>
        <w:t xml:space="preserve">, </w:t>
      </w:r>
      <w:r w:rsidRPr="00F268F8">
        <w:rPr>
          <w:sz w:val="20"/>
          <w:szCs w:val="20"/>
        </w:rPr>
        <w:t>18113-18130.</w:t>
      </w:r>
    </w:p>
    <w:p w:rsidR="00E71AB3" w:rsidRPr="003B6D7B" w:rsidRDefault="00E71AB3" w:rsidP="00167BAD">
      <w:pPr>
        <w:ind w:left="270" w:hanging="270"/>
        <w:rPr>
          <w:sz w:val="20"/>
          <w:szCs w:val="20"/>
        </w:rPr>
      </w:pPr>
      <w:r w:rsidRPr="003B6D7B">
        <w:rPr>
          <w:sz w:val="20"/>
          <w:szCs w:val="20"/>
        </w:rPr>
        <w:lastRenderedPageBreak/>
        <w:t xml:space="preserve">Janjic, Z., 2009: Further development of the unified multiscale </w:t>
      </w:r>
      <w:proofErr w:type="spellStart"/>
      <w:r w:rsidRPr="003B6D7B">
        <w:rPr>
          <w:sz w:val="20"/>
          <w:szCs w:val="20"/>
        </w:rPr>
        <w:t>Eulerian</w:t>
      </w:r>
      <w:proofErr w:type="spellEnd"/>
      <w:r w:rsidRPr="003B6D7B">
        <w:rPr>
          <w:sz w:val="20"/>
          <w:szCs w:val="20"/>
        </w:rPr>
        <w:t xml:space="preserve"> model for a broad range of spatial and temporal scales within the new National Environmental Modeling System.  Geophysical Research Abstracts, Vol. 11, EGU2009-1587, 2009, European Geosciences Union, General Assembly 19-24 April 2009, Vienna, Austria.</w:t>
      </w:r>
    </w:p>
    <w:p w:rsidR="00E71AB3" w:rsidRPr="003B6D7B" w:rsidRDefault="00E71AB3" w:rsidP="00E71AB3">
      <w:pPr>
        <w:tabs>
          <w:tab w:val="left" w:pos="720"/>
          <w:tab w:val="center" w:pos="4320"/>
          <w:tab w:val="right" w:pos="8640"/>
        </w:tabs>
        <w:spacing w:after="0"/>
        <w:ind w:left="720" w:hanging="720"/>
        <w:rPr>
          <w:rFonts w:eastAsia="Times New Roman"/>
          <w:sz w:val="20"/>
          <w:szCs w:val="20"/>
        </w:rPr>
      </w:pPr>
      <w:r w:rsidRPr="003B6D7B">
        <w:rPr>
          <w:rFonts w:eastAsia="Times New Roman"/>
          <w:sz w:val="20"/>
          <w:szCs w:val="20"/>
        </w:rPr>
        <w:t xml:space="preserve">Janjic, Z. I., J. P. </w:t>
      </w:r>
      <w:proofErr w:type="spellStart"/>
      <w:r w:rsidRPr="003B6D7B">
        <w:rPr>
          <w:rFonts w:eastAsia="Times New Roman"/>
          <w:sz w:val="20"/>
          <w:szCs w:val="20"/>
        </w:rPr>
        <w:t>Gerrity</w:t>
      </w:r>
      <w:proofErr w:type="spellEnd"/>
      <w:r w:rsidRPr="003B6D7B">
        <w:rPr>
          <w:rFonts w:eastAsia="Times New Roman"/>
          <w:sz w:val="20"/>
          <w:szCs w:val="20"/>
        </w:rPr>
        <w:t xml:space="preserve">, Jr. and S. Nickovic, 2001:  An alternative approach to nonhydrostatic modeling.  </w:t>
      </w:r>
      <w:r w:rsidRPr="003B6D7B">
        <w:rPr>
          <w:rFonts w:eastAsia="Times New Roman"/>
          <w:i/>
          <w:sz w:val="20"/>
          <w:szCs w:val="20"/>
        </w:rPr>
        <w:t xml:space="preserve">Mon. </w:t>
      </w:r>
      <w:proofErr w:type="spellStart"/>
      <w:r w:rsidRPr="003B6D7B">
        <w:rPr>
          <w:rFonts w:eastAsia="Times New Roman"/>
          <w:i/>
          <w:sz w:val="20"/>
          <w:szCs w:val="20"/>
        </w:rPr>
        <w:t>Wea</w:t>
      </w:r>
      <w:proofErr w:type="spellEnd"/>
      <w:r w:rsidRPr="003B6D7B">
        <w:rPr>
          <w:rFonts w:eastAsia="Times New Roman"/>
          <w:i/>
          <w:sz w:val="20"/>
          <w:szCs w:val="20"/>
        </w:rPr>
        <w:t>. Rev.,</w:t>
      </w:r>
      <w:r w:rsidRPr="003B6D7B">
        <w:rPr>
          <w:rFonts w:eastAsia="Times New Roman"/>
          <w:sz w:val="20"/>
          <w:szCs w:val="20"/>
        </w:rPr>
        <w:t xml:space="preserve"> </w:t>
      </w:r>
      <w:r w:rsidRPr="003B6D7B">
        <w:rPr>
          <w:rFonts w:eastAsia="Times New Roman"/>
          <w:b/>
          <w:sz w:val="20"/>
          <w:szCs w:val="20"/>
        </w:rPr>
        <w:t>129</w:t>
      </w:r>
      <w:r w:rsidRPr="003B6D7B">
        <w:rPr>
          <w:rFonts w:eastAsia="Times New Roman"/>
          <w:sz w:val="20"/>
          <w:szCs w:val="20"/>
        </w:rPr>
        <w:t>, 1164-1178.</w:t>
      </w:r>
    </w:p>
    <w:p w:rsidR="00E71AB3" w:rsidRDefault="00E71AB3" w:rsidP="00E71AB3">
      <w:pPr>
        <w:tabs>
          <w:tab w:val="left" w:pos="720"/>
          <w:tab w:val="center" w:pos="4320"/>
          <w:tab w:val="right" w:pos="8640"/>
        </w:tabs>
        <w:spacing w:after="0"/>
        <w:ind w:left="720" w:hanging="720"/>
        <w:rPr>
          <w:bCs/>
          <w:sz w:val="20"/>
          <w:szCs w:val="20"/>
        </w:rPr>
      </w:pPr>
      <w:r w:rsidRPr="004D20DA">
        <w:rPr>
          <w:bCs/>
          <w:sz w:val="20"/>
          <w:szCs w:val="20"/>
        </w:rPr>
        <w:t>Nickovic S., 2002</w:t>
      </w:r>
      <w:r w:rsidRPr="004D20DA">
        <w:rPr>
          <w:b/>
          <w:bCs/>
          <w:sz w:val="20"/>
          <w:szCs w:val="20"/>
        </w:rPr>
        <w:t xml:space="preserve">, </w:t>
      </w:r>
      <w:r w:rsidRPr="004D20DA">
        <w:rPr>
          <w:sz w:val="20"/>
          <w:szCs w:val="20"/>
        </w:rPr>
        <w:t xml:space="preserve">Towards integrated treatment of the Earth environment: Current and future modelling developments at </w:t>
      </w:r>
      <w:proofErr w:type="spellStart"/>
      <w:r w:rsidRPr="004D20DA">
        <w:rPr>
          <w:sz w:val="20"/>
          <w:szCs w:val="20"/>
        </w:rPr>
        <w:t>ICoD</w:t>
      </w:r>
      <w:proofErr w:type="spellEnd"/>
      <w:r w:rsidRPr="004D20DA">
        <w:rPr>
          <w:sz w:val="20"/>
          <w:szCs w:val="20"/>
        </w:rPr>
        <w:t xml:space="preserve">. </w:t>
      </w:r>
      <w:r w:rsidRPr="004D20DA">
        <w:rPr>
          <w:bCs/>
          <w:sz w:val="20"/>
          <w:szCs w:val="20"/>
        </w:rPr>
        <w:t>18</w:t>
      </w:r>
      <w:r w:rsidRPr="004D20DA">
        <w:rPr>
          <w:bCs/>
          <w:sz w:val="20"/>
          <w:szCs w:val="20"/>
          <w:vertAlign w:val="superscript"/>
        </w:rPr>
        <w:t>th</w:t>
      </w:r>
      <w:r w:rsidRPr="004D20DA">
        <w:rPr>
          <w:bCs/>
          <w:sz w:val="20"/>
          <w:szCs w:val="20"/>
        </w:rPr>
        <w:t xml:space="preserve"> International Conference on Carpathian Meteorology, 7-11 October 2002, Belgrade, Yugoslavia</w:t>
      </w:r>
      <w:r>
        <w:rPr>
          <w:bCs/>
          <w:sz w:val="20"/>
          <w:szCs w:val="20"/>
        </w:rPr>
        <w:t>.</w:t>
      </w:r>
    </w:p>
    <w:p w:rsidR="00E71AB3" w:rsidRPr="00E71AB3" w:rsidRDefault="00E71AB3" w:rsidP="00E71AB3">
      <w:pPr>
        <w:tabs>
          <w:tab w:val="left" w:pos="720"/>
          <w:tab w:val="center" w:pos="4320"/>
          <w:tab w:val="right" w:pos="8640"/>
        </w:tabs>
        <w:spacing w:after="0"/>
        <w:ind w:left="720" w:hanging="720"/>
        <w:rPr>
          <w:rStyle w:val="Strong"/>
          <w:b w:val="0"/>
          <w:sz w:val="20"/>
          <w:szCs w:val="20"/>
        </w:rPr>
      </w:pPr>
      <w:r w:rsidRPr="008E42EF">
        <w:rPr>
          <w:sz w:val="20"/>
        </w:rPr>
        <w:t>Pejanovic, G.</w:t>
      </w:r>
      <w:r w:rsidRPr="008E42EF">
        <w:rPr>
          <w:sz w:val="20"/>
        </w:rPr>
        <w:softHyphen/>
      </w:r>
      <w:r w:rsidRPr="004D20DA">
        <w:rPr>
          <w:sz w:val="20"/>
        </w:rPr>
        <w:t>, S. Nickovic,</w:t>
      </w:r>
      <w:r w:rsidRPr="008E42EF">
        <w:rPr>
          <w:sz w:val="20"/>
        </w:rPr>
        <w:t xml:space="preserve"> M</w:t>
      </w:r>
      <w:r>
        <w:rPr>
          <w:sz w:val="20"/>
        </w:rPr>
        <w:t>. Vujadinovic, A. Vukovic, V. Djurdjevic</w:t>
      </w:r>
      <w:r w:rsidRPr="008E42EF">
        <w:rPr>
          <w:sz w:val="20"/>
        </w:rPr>
        <w:softHyphen/>
        <w:t xml:space="preserve">, M. </w:t>
      </w:r>
      <w:proofErr w:type="spellStart"/>
      <w:r w:rsidRPr="008E42EF">
        <w:rPr>
          <w:sz w:val="20"/>
        </w:rPr>
        <w:t>Dacic</w:t>
      </w:r>
      <w:proofErr w:type="spellEnd"/>
      <w:r w:rsidRPr="008E42EF">
        <w:rPr>
          <w:sz w:val="20"/>
        </w:rPr>
        <w:t xml:space="preserve">, Atmospheric deposition of minerals in </w:t>
      </w:r>
      <w:r w:rsidRPr="00E71AB3">
        <w:rPr>
          <w:sz w:val="20"/>
          <w:szCs w:val="20"/>
        </w:rPr>
        <w:t xml:space="preserve">dust over the open ocean and possible consequences on climate. </w:t>
      </w:r>
      <w:r w:rsidRPr="00E71AB3">
        <w:rPr>
          <w:rStyle w:val="Strong"/>
          <w:b w:val="0"/>
          <w:bCs w:val="0"/>
          <w:sz w:val="20"/>
          <w:szCs w:val="20"/>
        </w:rPr>
        <w:t xml:space="preserve">WCRP OSC Climate Research in Service to Society, </w:t>
      </w:r>
      <w:r w:rsidRPr="00E71AB3">
        <w:rPr>
          <w:rStyle w:val="Strong"/>
          <w:b w:val="0"/>
          <w:sz w:val="20"/>
          <w:szCs w:val="20"/>
        </w:rPr>
        <w:t>24-28 October 2011, Denver, CO, USA</w:t>
      </w:r>
    </w:p>
    <w:p w:rsidR="00E71AB3" w:rsidRDefault="00E71AB3" w:rsidP="00E71AB3">
      <w:pPr>
        <w:tabs>
          <w:tab w:val="left" w:pos="720"/>
          <w:tab w:val="center" w:pos="4320"/>
          <w:tab w:val="right" w:pos="8640"/>
        </w:tabs>
        <w:spacing w:after="0"/>
        <w:ind w:left="720" w:hanging="720"/>
        <w:rPr>
          <w:bCs/>
          <w:sz w:val="20"/>
          <w:szCs w:val="20"/>
        </w:rPr>
      </w:pPr>
      <w:r w:rsidRPr="00E71AB3">
        <w:rPr>
          <w:rFonts w:cs="Helvetica"/>
          <w:color w:val="000000"/>
          <w:sz w:val="20"/>
          <w:szCs w:val="20"/>
          <w:u w:color="000000"/>
        </w:rPr>
        <w:t xml:space="preserve">Djurdjevic, V and Rajkovic, B., 2008, Verification of a coupled atmosphere-ocean model using satellite observations over the Adriatic Sea. </w:t>
      </w:r>
      <w:r w:rsidRPr="00E71AB3">
        <w:rPr>
          <w:rFonts w:cs="Helvetica"/>
          <w:i/>
          <w:color w:val="000000"/>
          <w:sz w:val="20"/>
          <w:szCs w:val="20"/>
          <w:u w:color="000000"/>
        </w:rPr>
        <w:t xml:space="preserve">Ann. </w:t>
      </w:r>
      <w:proofErr w:type="spellStart"/>
      <w:r w:rsidRPr="00E71AB3">
        <w:rPr>
          <w:rFonts w:cs="Helvetica"/>
          <w:i/>
          <w:color w:val="000000"/>
          <w:sz w:val="20"/>
          <w:szCs w:val="20"/>
          <w:u w:color="000000"/>
        </w:rPr>
        <w:t>Geophys</w:t>
      </w:r>
      <w:proofErr w:type="spellEnd"/>
      <w:r w:rsidRPr="00E71AB3">
        <w:rPr>
          <w:rFonts w:cs="Helvetica"/>
          <w:i/>
          <w:color w:val="000000"/>
          <w:sz w:val="20"/>
          <w:szCs w:val="20"/>
          <w:u w:color="000000"/>
        </w:rPr>
        <w:t>.</w:t>
      </w:r>
      <w:r w:rsidRPr="00E71AB3">
        <w:rPr>
          <w:rFonts w:cs="Helvetica"/>
          <w:color w:val="000000"/>
          <w:sz w:val="20"/>
          <w:szCs w:val="20"/>
          <w:u w:color="000000"/>
        </w:rPr>
        <w:t xml:space="preserve">, 26(7): 1935-1954, </w:t>
      </w:r>
      <w:proofErr w:type="spellStart"/>
      <w:r w:rsidRPr="00E71AB3">
        <w:rPr>
          <w:rFonts w:cs="Helvetica"/>
          <w:color w:val="000000"/>
          <w:sz w:val="20"/>
          <w:szCs w:val="20"/>
          <w:u w:color="000000"/>
        </w:rPr>
        <w:t>doi</w:t>
      </w:r>
      <w:proofErr w:type="spellEnd"/>
      <w:r w:rsidRPr="00E71AB3">
        <w:rPr>
          <w:rFonts w:cs="Helvetica"/>
          <w:color w:val="000000"/>
          <w:sz w:val="20"/>
          <w:szCs w:val="20"/>
          <w:u w:color="000000"/>
        </w:rPr>
        <w:t>: 10.5194/angeo-26-1935-2008</w:t>
      </w:r>
    </w:p>
    <w:p w:rsidR="00E71AB3" w:rsidRDefault="00E71AB3" w:rsidP="00E71AB3">
      <w:pPr>
        <w:tabs>
          <w:tab w:val="left" w:pos="720"/>
          <w:tab w:val="center" w:pos="4320"/>
          <w:tab w:val="right" w:pos="8640"/>
        </w:tabs>
        <w:spacing w:after="0"/>
        <w:ind w:left="720" w:hanging="720"/>
        <w:rPr>
          <w:sz w:val="20"/>
          <w:szCs w:val="20"/>
        </w:rPr>
      </w:pPr>
      <w:r w:rsidRPr="00E71AB3">
        <w:rPr>
          <w:rFonts w:eastAsia="Times New Roman" w:cs="Times New Roman"/>
          <w:sz w:val="20"/>
          <w:szCs w:val="20"/>
        </w:rPr>
        <w:t xml:space="preserve">Shukla, J., </w:t>
      </w:r>
      <w:r>
        <w:rPr>
          <w:rFonts w:eastAsia="Times New Roman" w:cs="Times New Roman"/>
          <w:sz w:val="20"/>
          <w:szCs w:val="20"/>
        </w:rPr>
        <w:t xml:space="preserve">2009, </w:t>
      </w:r>
      <w:r w:rsidRPr="00E71AB3">
        <w:rPr>
          <w:rFonts w:eastAsia="Times New Roman" w:cs="Times New Roman"/>
          <w:sz w:val="20"/>
          <w:szCs w:val="20"/>
        </w:rPr>
        <w:t xml:space="preserve">Seamless Prediction of Weather and Climate: A New Paradigm for Modeling and Prediction Research </w:t>
      </w:r>
      <w:r>
        <w:rPr>
          <w:sz w:val="20"/>
          <w:szCs w:val="20"/>
        </w:rPr>
        <w:t xml:space="preserve">US National Oceanic and Atmospheric Administration. </w:t>
      </w:r>
      <w:r w:rsidRPr="00E71AB3">
        <w:rPr>
          <w:i/>
          <w:iCs/>
          <w:sz w:val="20"/>
          <w:szCs w:val="20"/>
        </w:rPr>
        <w:t>Climate Test Bed Joint Seminar Series</w:t>
      </w:r>
      <w:r>
        <w:rPr>
          <w:i/>
          <w:iCs/>
          <w:sz w:val="20"/>
          <w:szCs w:val="20"/>
        </w:rPr>
        <w:br/>
      </w:r>
      <w:r>
        <w:rPr>
          <w:sz w:val="20"/>
          <w:szCs w:val="20"/>
        </w:rPr>
        <w:t>NCEP, Camp Springs, Maryland, 10 February 2009    </w:t>
      </w:r>
    </w:p>
    <w:p w:rsidR="00E71AB3" w:rsidRDefault="00E71AB3" w:rsidP="00E71AB3">
      <w:pPr>
        <w:tabs>
          <w:tab w:val="left" w:pos="720"/>
          <w:tab w:val="center" w:pos="4320"/>
          <w:tab w:val="right" w:pos="8640"/>
        </w:tabs>
        <w:spacing w:after="0"/>
        <w:ind w:left="720" w:hanging="720"/>
        <w:rPr>
          <w:rStyle w:val="pbtoclink"/>
        </w:rPr>
      </w:pPr>
      <w:r>
        <w:rPr>
          <w:rStyle w:val="pbtoclink"/>
        </w:rPr>
        <w:t xml:space="preserve">Nickovic, S., Cvetkovic, B., Madonna, F., Pejanovic, G., Petkovic, S., and </w:t>
      </w:r>
      <w:proofErr w:type="spellStart"/>
      <w:r>
        <w:rPr>
          <w:rStyle w:val="pbtoclink"/>
        </w:rPr>
        <w:t>Nikolic</w:t>
      </w:r>
      <w:proofErr w:type="spellEnd"/>
      <w:r>
        <w:rPr>
          <w:rStyle w:val="pbtoclink"/>
        </w:rPr>
        <w:t xml:space="preserve">, J.: Predicting cloud ice nucleation caused by atmospheric mineral dust, Atmos. Chem. Phys. Discuss., doi:10.5194/acp-2016-393, in review, 2016. </w:t>
      </w:r>
    </w:p>
    <w:p w:rsidR="00C368F5" w:rsidRDefault="00CC636D" w:rsidP="00C368F5">
      <w:pPr>
        <w:tabs>
          <w:tab w:val="left" w:pos="720"/>
          <w:tab w:val="center" w:pos="4320"/>
          <w:tab w:val="right" w:pos="8640"/>
        </w:tabs>
        <w:spacing w:after="0"/>
        <w:ind w:left="720" w:hanging="720"/>
        <w:rPr>
          <w:rFonts w:eastAsia="Times New Roman" w:cs="Times New Roman"/>
          <w:sz w:val="20"/>
          <w:szCs w:val="20"/>
        </w:rPr>
      </w:pPr>
      <w:r w:rsidRPr="00E71AB3">
        <w:rPr>
          <w:rFonts w:eastAsia="Times New Roman" w:cs="Times New Roman"/>
          <w:sz w:val="20"/>
          <w:szCs w:val="20"/>
        </w:rPr>
        <w:t xml:space="preserve">Cziczo, </w:t>
      </w:r>
      <w:r>
        <w:rPr>
          <w:rFonts w:eastAsia="Times New Roman" w:cs="Times New Roman"/>
          <w:sz w:val="20"/>
          <w:szCs w:val="20"/>
        </w:rPr>
        <w:t xml:space="preserve">J.D., </w:t>
      </w:r>
      <w:r w:rsidRPr="00E71AB3">
        <w:rPr>
          <w:rFonts w:eastAsia="Times New Roman" w:cs="Times New Roman"/>
          <w:sz w:val="20"/>
          <w:szCs w:val="20"/>
        </w:rPr>
        <w:t>K</w:t>
      </w:r>
      <w:r>
        <w:rPr>
          <w:rFonts w:eastAsia="Times New Roman" w:cs="Times New Roman"/>
          <w:sz w:val="20"/>
          <w:szCs w:val="20"/>
        </w:rPr>
        <w:t>.</w:t>
      </w:r>
      <w:r w:rsidRPr="00E71AB3">
        <w:rPr>
          <w:rFonts w:eastAsia="Times New Roman" w:cs="Times New Roman"/>
          <w:sz w:val="20"/>
          <w:szCs w:val="20"/>
        </w:rPr>
        <w:t xml:space="preserve"> D. </w:t>
      </w:r>
      <w:proofErr w:type="spellStart"/>
      <w:r w:rsidRPr="00E71AB3">
        <w:rPr>
          <w:rFonts w:eastAsia="Times New Roman" w:cs="Times New Roman"/>
          <w:sz w:val="20"/>
          <w:szCs w:val="20"/>
        </w:rPr>
        <w:t>Froyd</w:t>
      </w:r>
      <w:proofErr w:type="spellEnd"/>
      <w:r w:rsidRPr="00E71AB3">
        <w:rPr>
          <w:rFonts w:eastAsia="Times New Roman" w:cs="Times New Roman"/>
          <w:sz w:val="20"/>
          <w:szCs w:val="20"/>
        </w:rPr>
        <w:t>, C</w:t>
      </w:r>
      <w:r>
        <w:rPr>
          <w:rFonts w:eastAsia="Times New Roman" w:cs="Times New Roman"/>
          <w:sz w:val="20"/>
          <w:szCs w:val="20"/>
        </w:rPr>
        <w:t>.</w:t>
      </w:r>
      <w:r w:rsidRPr="00E71AB3">
        <w:rPr>
          <w:rFonts w:eastAsia="Times New Roman" w:cs="Times New Roman"/>
          <w:sz w:val="20"/>
          <w:szCs w:val="20"/>
        </w:rPr>
        <w:t xml:space="preserve"> </w:t>
      </w:r>
      <w:proofErr w:type="spellStart"/>
      <w:r w:rsidRPr="00E71AB3">
        <w:rPr>
          <w:rFonts w:eastAsia="Times New Roman" w:cs="Times New Roman"/>
          <w:sz w:val="20"/>
          <w:szCs w:val="20"/>
        </w:rPr>
        <w:t>Hoose</w:t>
      </w:r>
      <w:proofErr w:type="spellEnd"/>
      <w:r w:rsidRPr="00E71AB3">
        <w:rPr>
          <w:rFonts w:eastAsia="Times New Roman" w:cs="Times New Roman"/>
          <w:sz w:val="20"/>
          <w:szCs w:val="20"/>
        </w:rPr>
        <w:t>, E</w:t>
      </w:r>
      <w:r>
        <w:rPr>
          <w:rFonts w:eastAsia="Times New Roman" w:cs="Times New Roman"/>
          <w:sz w:val="20"/>
          <w:szCs w:val="20"/>
        </w:rPr>
        <w:t>.</w:t>
      </w:r>
      <w:r w:rsidRPr="00E71AB3">
        <w:rPr>
          <w:rFonts w:eastAsia="Times New Roman" w:cs="Times New Roman"/>
          <w:sz w:val="20"/>
          <w:szCs w:val="20"/>
        </w:rPr>
        <w:t>J. Jensen, M</w:t>
      </w:r>
      <w:r>
        <w:rPr>
          <w:rFonts w:eastAsia="Times New Roman" w:cs="Times New Roman"/>
          <w:sz w:val="20"/>
          <w:szCs w:val="20"/>
        </w:rPr>
        <w:t>.</w:t>
      </w:r>
      <w:r w:rsidRPr="00E71AB3">
        <w:rPr>
          <w:rFonts w:eastAsia="Times New Roman" w:cs="Times New Roman"/>
          <w:sz w:val="20"/>
          <w:szCs w:val="20"/>
        </w:rPr>
        <w:t xml:space="preserve"> </w:t>
      </w:r>
      <w:proofErr w:type="spellStart"/>
      <w:r w:rsidRPr="00E71AB3">
        <w:rPr>
          <w:rFonts w:eastAsia="Times New Roman" w:cs="Times New Roman"/>
          <w:sz w:val="20"/>
          <w:szCs w:val="20"/>
        </w:rPr>
        <w:t>Diao</w:t>
      </w:r>
      <w:proofErr w:type="spellEnd"/>
      <w:r w:rsidRPr="00E71AB3">
        <w:rPr>
          <w:rFonts w:eastAsia="Times New Roman" w:cs="Times New Roman"/>
          <w:sz w:val="20"/>
          <w:szCs w:val="20"/>
        </w:rPr>
        <w:t>, M</w:t>
      </w:r>
      <w:r>
        <w:rPr>
          <w:rFonts w:eastAsia="Times New Roman" w:cs="Times New Roman"/>
          <w:sz w:val="20"/>
          <w:szCs w:val="20"/>
        </w:rPr>
        <w:t>.</w:t>
      </w:r>
      <w:r w:rsidRPr="00E71AB3">
        <w:rPr>
          <w:rFonts w:eastAsia="Times New Roman" w:cs="Times New Roman"/>
          <w:sz w:val="20"/>
          <w:szCs w:val="20"/>
        </w:rPr>
        <w:t xml:space="preserve">A. </w:t>
      </w:r>
      <w:proofErr w:type="spellStart"/>
      <w:r w:rsidRPr="00E71AB3">
        <w:rPr>
          <w:rFonts w:eastAsia="Times New Roman" w:cs="Times New Roman"/>
          <w:sz w:val="20"/>
          <w:szCs w:val="20"/>
        </w:rPr>
        <w:t>Zondlo</w:t>
      </w:r>
      <w:proofErr w:type="spellEnd"/>
      <w:r w:rsidRPr="00E71AB3">
        <w:rPr>
          <w:rFonts w:eastAsia="Times New Roman" w:cs="Times New Roman"/>
          <w:sz w:val="20"/>
          <w:szCs w:val="20"/>
        </w:rPr>
        <w:t>, J</w:t>
      </w:r>
      <w:r>
        <w:rPr>
          <w:rFonts w:eastAsia="Times New Roman" w:cs="Times New Roman"/>
          <w:sz w:val="20"/>
          <w:szCs w:val="20"/>
        </w:rPr>
        <w:t>.</w:t>
      </w:r>
      <w:r w:rsidRPr="00E71AB3">
        <w:rPr>
          <w:rFonts w:eastAsia="Times New Roman" w:cs="Times New Roman"/>
          <w:sz w:val="20"/>
          <w:szCs w:val="20"/>
        </w:rPr>
        <w:t>B. Smith, C</w:t>
      </w:r>
      <w:r>
        <w:rPr>
          <w:rFonts w:eastAsia="Times New Roman" w:cs="Times New Roman"/>
          <w:sz w:val="20"/>
          <w:szCs w:val="20"/>
        </w:rPr>
        <w:t>.</w:t>
      </w:r>
      <w:r w:rsidRPr="00E71AB3">
        <w:rPr>
          <w:rFonts w:eastAsia="Times New Roman" w:cs="Times New Roman"/>
          <w:sz w:val="20"/>
          <w:szCs w:val="20"/>
        </w:rPr>
        <w:t xml:space="preserve">H. </w:t>
      </w:r>
      <w:proofErr w:type="spellStart"/>
      <w:r w:rsidRPr="00E71AB3">
        <w:rPr>
          <w:rFonts w:eastAsia="Times New Roman" w:cs="Times New Roman"/>
          <w:sz w:val="20"/>
          <w:szCs w:val="20"/>
        </w:rPr>
        <w:t>Twohy</w:t>
      </w:r>
      <w:proofErr w:type="spellEnd"/>
      <w:r w:rsidRPr="00E71AB3">
        <w:rPr>
          <w:rFonts w:eastAsia="Times New Roman" w:cs="Times New Roman"/>
          <w:sz w:val="20"/>
          <w:szCs w:val="20"/>
        </w:rPr>
        <w:t>, D</w:t>
      </w:r>
      <w:r>
        <w:rPr>
          <w:rFonts w:eastAsia="Times New Roman" w:cs="Times New Roman"/>
          <w:sz w:val="20"/>
          <w:szCs w:val="20"/>
        </w:rPr>
        <w:t>.</w:t>
      </w:r>
      <w:r w:rsidRPr="00E71AB3">
        <w:rPr>
          <w:rFonts w:eastAsia="Times New Roman" w:cs="Times New Roman"/>
          <w:sz w:val="20"/>
          <w:szCs w:val="20"/>
        </w:rPr>
        <w:t>M. Murphy</w:t>
      </w:r>
      <w:r>
        <w:rPr>
          <w:rFonts w:eastAsia="Times New Roman" w:cs="Times New Roman"/>
          <w:sz w:val="20"/>
          <w:szCs w:val="20"/>
        </w:rPr>
        <w:t>, 2013:</w:t>
      </w:r>
      <w:r w:rsidRPr="00E71AB3">
        <w:rPr>
          <w:rFonts w:eastAsia="Times New Roman" w:cs="Times New Roman"/>
          <w:sz w:val="20"/>
          <w:szCs w:val="20"/>
        </w:rPr>
        <w:t xml:space="preserve"> </w:t>
      </w:r>
      <w:r w:rsidR="00E71AB3" w:rsidRPr="00E71AB3">
        <w:rPr>
          <w:rFonts w:eastAsia="Times New Roman" w:cs="Times New Roman"/>
          <w:sz w:val="20"/>
          <w:szCs w:val="20"/>
        </w:rPr>
        <w:t>Clarifying the Dominant Sources and Mechanisms of Cirrus Cloud Formation Science14 Jun 2013 : 1320-1324</w:t>
      </w:r>
    </w:p>
    <w:p w:rsidR="00C368F5" w:rsidRDefault="00C368F5" w:rsidP="00C368F5">
      <w:pPr>
        <w:tabs>
          <w:tab w:val="left" w:pos="720"/>
          <w:tab w:val="center" w:pos="4320"/>
          <w:tab w:val="right" w:pos="8640"/>
        </w:tabs>
        <w:spacing w:after="0"/>
        <w:ind w:left="720" w:hanging="720"/>
        <w:rPr>
          <w:sz w:val="20"/>
          <w:szCs w:val="20"/>
        </w:rPr>
      </w:pPr>
      <w:r w:rsidRPr="00C368F5">
        <w:rPr>
          <w:sz w:val="20"/>
          <w:szCs w:val="20"/>
        </w:rPr>
        <w:t>Thompson, G</w:t>
      </w:r>
      <w:r>
        <w:rPr>
          <w:sz w:val="20"/>
          <w:szCs w:val="20"/>
        </w:rPr>
        <w:t>.</w:t>
      </w:r>
      <w:r w:rsidRPr="00C368F5">
        <w:rPr>
          <w:sz w:val="20"/>
          <w:szCs w:val="20"/>
        </w:rPr>
        <w:t xml:space="preserve"> and </w:t>
      </w:r>
      <w:proofErr w:type="spellStart"/>
      <w:r w:rsidRPr="00C368F5">
        <w:rPr>
          <w:sz w:val="20"/>
          <w:szCs w:val="20"/>
        </w:rPr>
        <w:t>T.Eidhammer</w:t>
      </w:r>
      <w:proofErr w:type="spellEnd"/>
      <w:r w:rsidRPr="00C368F5">
        <w:rPr>
          <w:sz w:val="20"/>
          <w:szCs w:val="20"/>
        </w:rPr>
        <w:t xml:space="preserve">, 2014: A Study of Aerosol Impacts on Clouds and Precipitation Development in a Large Winter Cyclone. J. Atmos. Sci., 71, 3636–3658.  </w:t>
      </w:r>
    </w:p>
    <w:p w:rsidR="0021098B" w:rsidRDefault="007324FA" w:rsidP="0021098B">
      <w:pPr>
        <w:tabs>
          <w:tab w:val="left" w:pos="720"/>
          <w:tab w:val="center" w:pos="4320"/>
          <w:tab w:val="right" w:pos="8640"/>
        </w:tabs>
        <w:spacing w:after="0"/>
        <w:ind w:left="720" w:hanging="720"/>
        <w:rPr>
          <w:rFonts w:eastAsia="Times New Roman" w:cs="Times New Roman"/>
          <w:sz w:val="20"/>
          <w:szCs w:val="20"/>
        </w:rPr>
      </w:pPr>
      <w:r w:rsidRPr="007324FA">
        <w:rPr>
          <w:rFonts w:eastAsia="Times New Roman" w:cs="Times New Roman"/>
          <w:sz w:val="20"/>
          <w:szCs w:val="20"/>
        </w:rPr>
        <w:t xml:space="preserve">Vujadinovic M., 2015: Modeling of the hydrological cycle in the integrated geophysical system, PhD thesis, Faculty of Physics, University of Belgrade. </w:t>
      </w:r>
    </w:p>
    <w:p w:rsidR="00D02678" w:rsidRDefault="0021098B">
      <w:pPr>
        <w:tabs>
          <w:tab w:val="left" w:pos="720"/>
          <w:tab w:val="center" w:pos="4320"/>
          <w:tab w:val="right" w:pos="8640"/>
        </w:tabs>
        <w:spacing w:after="0"/>
        <w:ind w:left="720" w:hanging="720"/>
        <w:rPr>
          <w:rFonts w:eastAsia="Times New Roman" w:cs="Times New Roman"/>
          <w:sz w:val="20"/>
          <w:szCs w:val="20"/>
        </w:rPr>
      </w:pPr>
      <w:proofErr w:type="spellStart"/>
      <w:r w:rsidRPr="0021098B">
        <w:rPr>
          <w:rFonts w:eastAsia="Times New Roman" w:cs="Times New Roman"/>
          <w:sz w:val="20"/>
          <w:szCs w:val="20"/>
        </w:rPr>
        <w:t>Spiridonov</w:t>
      </w:r>
      <w:proofErr w:type="spellEnd"/>
      <w:r w:rsidR="000564FD" w:rsidRPr="0021098B">
        <w:rPr>
          <w:rFonts w:eastAsia="Times New Roman" w:cs="Times New Roman"/>
          <w:sz w:val="20"/>
          <w:szCs w:val="20"/>
        </w:rPr>
        <w:fldChar w:fldCharType="begin"/>
      </w:r>
      <w:r w:rsidRPr="0021098B">
        <w:rPr>
          <w:rFonts w:eastAsia="Times New Roman" w:cs="Times New Roman"/>
          <w:sz w:val="20"/>
          <w:szCs w:val="20"/>
        </w:rPr>
        <w:instrText xml:space="preserve"> HYPERLINK "mailto:vspiridonov@meteo.gov.mk" </w:instrText>
      </w:r>
      <w:r w:rsidR="000564FD" w:rsidRPr="0021098B">
        <w:rPr>
          <w:rFonts w:eastAsia="Times New Roman" w:cs="Times New Roman"/>
          <w:sz w:val="20"/>
          <w:szCs w:val="20"/>
        </w:rPr>
        <w:fldChar w:fldCharType="separate"/>
      </w:r>
      <w:r w:rsidRPr="0021098B">
        <w:rPr>
          <w:rFonts w:eastAsia="Times New Roman" w:cs="Times New Roman"/>
          <w:color w:val="0000FF"/>
          <w:sz w:val="20"/>
          <w:szCs w:val="20"/>
          <w:u w:val="single"/>
        </w:rPr>
        <w:t> </w:t>
      </w:r>
      <w:r w:rsidR="000564FD" w:rsidRPr="0021098B">
        <w:rPr>
          <w:rFonts w:eastAsia="Times New Roman" w:cs="Times New Roman"/>
          <w:sz w:val="20"/>
          <w:szCs w:val="20"/>
        </w:rPr>
        <w:fldChar w:fldCharType="end"/>
      </w:r>
      <w:r>
        <w:rPr>
          <w:rFonts w:eastAsia="Times New Roman" w:cs="Times New Roman"/>
          <w:sz w:val="20"/>
          <w:szCs w:val="20"/>
        </w:rPr>
        <w:t>V.</w:t>
      </w:r>
      <w:r w:rsidRPr="0021098B">
        <w:rPr>
          <w:rFonts w:eastAsia="Times New Roman" w:cs="Times New Roman"/>
          <w:sz w:val="20"/>
          <w:szCs w:val="20"/>
        </w:rPr>
        <w:t>, M</w:t>
      </w:r>
      <w:r>
        <w:rPr>
          <w:rFonts w:eastAsia="Times New Roman" w:cs="Times New Roman"/>
          <w:sz w:val="20"/>
          <w:szCs w:val="20"/>
        </w:rPr>
        <w:t>.</w:t>
      </w:r>
      <w:r w:rsidRPr="0021098B">
        <w:rPr>
          <w:rFonts w:eastAsia="Times New Roman" w:cs="Times New Roman"/>
          <w:sz w:val="20"/>
          <w:szCs w:val="20"/>
        </w:rPr>
        <w:t> </w:t>
      </w:r>
      <w:proofErr w:type="spellStart"/>
      <w:r w:rsidRPr="0021098B">
        <w:rPr>
          <w:rFonts w:eastAsia="Times New Roman" w:cs="Times New Roman"/>
          <w:sz w:val="20"/>
          <w:szCs w:val="20"/>
        </w:rPr>
        <w:t>Ćurić</w:t>
      </w:r>
      <w:proofErr w:type="spellEnd"/>
      <w:r>
        <w:rPr>
          <w:rFonts w:eastAsia="Times New Roman" w:cs="Times New Roman"/>
          <w:sz w:val="20"/>
          <w:szCs w:val="20"/>
        </w:rPr>
        <w:t>, 2016:</w:t>
      </w:r>
      <w:r w:rsidRPr="0021098B">
        <w:rPr>
          <w:rFonts w:eastAsia="Times New Roman" w:cs="Times New Roman"/>
          <w:b/>
          <w:bCs/>
          <w:kern w:val="36"/>
          <w:sz w:val="20"/>
          <w:szCs w:val="20"/>
        </w:rPr>
        <w:t xml:space="preserve"> </w:t>
      </w:r>
      <w:r w:rsidRPr="0021098B">
        <w:rPr>
          <w:rFonts w:eastAsia="Times New Roman" w:cs="Times New Roman"/>
          <w:bCs/>
          <w:kern w:val="36"/>
          <w:sz w:val="20"/>
          <w:szCs w:val="20"/>
        </w:rPr>
        <w:t>Examination of physical processes of convective cell evolved from a MCS - using a different model initialization</w:t>
      </w:r>
      <w:r w:rsidRPr="0021098B">
        <w:rPr>
          <w:rFonts w:eastAsia="Times New Roman" w:cs="Times New Roman"/>
          <w:sz w:val="20"/>
          <w:szCs w:val="20"/>
        </w:rPr>
        <w:t xml:space="preserve">. </w:t>
      </w:r>
      <w:r w:rsidRPr="0021098B">
        <w:rPr>
          <w:rStyle w:val="journaltitle"/>
          <w:sz w:val="20"/>
          <w:szCs w:val="20"/>
        </w:rPr>
        <w:t>Asia-Pacific Journal of Atmospheric Sciences</w:t>
      </w:r>
      <w:r>
        <w:t xml:space="preserve">, </w:t>
      </w:r>
      <w:r w:rsidRPr="0021098B">
        <w:rPr>
          <w:sz w:val="20"/>
          <w:szCs w:val="20"/>
        </w:rPr>
        <w:t>1-17.</w:t>
      </w:r>
      <w:r w:rsidRPr="0021098B">
        <w:rPr>
          <w:rFonts w:eastAsia="Times New Roman" w:cs="Times New Roman"/>
          <w:sz w:val="20"/>
          <w:szCs w:val="20"/>
        </w:rPr>
        <w:t xml:space="preserve"> </w:t>
      </w:r>
    </w:p>
    <w:p w:rsidR="00D02678" w:rsidRDefault="002C36C8">
      <w:pPr>
        <w:tabs>
          <w:tab w:val="left" w:pos="720"/>
          <w:tab w:val="center" w:pos="4320"/>
          <w:tab w:val="right" w:pos="8640"/>
        </w:tabs>
        <w:spacing w:after="0"/>
        <w:ind w:left="720" w:hanging="720"/>
        <w:rPr>
          <w:rFonts w:cs="Liberation Serif"/>
          <w:bCs/>
          <w:iCs/>
          <w:color w:val="000000"/>
          <w:sz w:val="20"/>
          <w:szCs w:val="20"/>
        </w:rPr>
      </w:pPr>
      <w:r w:rsidRPr="002C36C8">
        <w:rPr>
          <w:rFonts w:cs="Liberation Serif"/>
          <w:bCs/>
          <w:iCs/>
          <w:color w:val="000000"/>
          <w:sz w:val="20"/>
          <w:szCs w:val="20"/>
        </w:rPr>
        <w:t xml:space="preserve">Hunt, et, all, 2007: Efficient data assimilation for spatiotemporal chaos: A local </w:t>
      </w:r>
      <w:proofErr w:type="spellStart"/>
      <w:r w:rsidRPr="002C36C8">
        <w:rPr>
          <w:rFonts w:cs="Liberation Serif"/>
          <w:bCs/>
          <w:iCs/>
          <w:color w:val="000000"/>
          <w:sz w:val="20"/>
          <w:szCs w:val="20"/>
        </w:rPr>
        <w:t>ensembletransform</w:t>
      </w:r>
      <w:proofErr w:type="spellEnd"/>
      <w:r w:rsidRPr="002C36C8">
        <w:rPr>
          <w:rFonts w:cs="Liberation Serif"/>
          <w:bCs/>
          <w:iCs/>
          <w:color w:val="000000"/>
          <w:sz w:val="20"/>
          <w:szCs w:val="20"/>
        </w:rPr>
        <w:t xml:space="preserve"> Kalman filter. </w:t>
      </w:r>
      <w:proofErr w:type="spellStart"/>
      <w:r w:rsidRPr="002C36C8">
        <w:rPr>
          <w:rFonts w:cs="Liberation Serif"/>
          <w:bCs/>
          <w:iCs/>
          <w:color w:val="000000"/>
          <w:sz w:val="20"/>
          <w:szCs w:val="20"/>
        </w:rPr>
        <w:t>Physica</w:t>
      </w:r>
      <w:proofErr w:type="spellEnd"/>
      <w:r w:rsidRPr="002C36C8">
        <w:rPr>
          <w:rFonts w:cs="Liberation Serif"/>
          <w:bCs/>
          <w:iCs/>
          <w:color w:val="000000"/>
          <w:sz w:val="20"/>
          <w:szCs w:val="20"/>
        </w:rPr>
        <w:t xml:space="preserve"> D, 230, 112-126,doi:10.1016/j.physd.2006.11.008.</w:t>
      </w:r>
    </w:p>
    <w:p w:rsidR="00D02678" w:rsidRDefault="002C36C8">
      <w:pPr>
        <w:tabs>
          <w:tab w:val="left" w:pos="720"/>
          <w:tab w:val="center" w:pos="4320"/>
          <w:tab w:val="right" w:pos="8640"/>
        </w:tabs>
        <w:spacing w:after="0"/>
        <w:ind w:left="720" w:hanging="720"/>
        <w:rPr>
          <w:rFonts w:cs="Liberation Serif"/>
          <w:bCs/>
          <w:iCs/>
          <w:color w:val="000000"/>
          <w:sz w:val="20"/>
          <w:szCs w:val="20"/>
        </w:rPr>
      </w:pPr>
      <w:r w:rsidRPr="002C36C8">
        <w:rPr>
          <w:rFonts w:cs="Liberation Serif"/>
          <w:bCs/>
          <w:iCs/>
          <w:color w:val="000000"/>
          <w:sz w:val="20"/>
          <w:szCs w:val="20"/>
        </w:rPr>
        <w:t xml:space="preserve">Janjic Z. and R. L. Gall 2012., Scientific documentation of the NCEP nonhydrostatic multiscale model on the B grid (NMMB). Part I Dynamics. NCAR Technical Note NCAR/TN-489+STR, </w:t>
      </w:r>
      <w:proofErr w:type="spellStart"/>
      <w:r w:rsidRPr="002C36C8">
        <w:rPr>
          <w:rFonts w:cs="Liberation Serif"/>
          <w:bCs/>
          <w:iCs/>
          <w:color w:val="000000"/>
          <w:sz w:val="20"/>
          <w:szCs w:val="20"/>
        </w:rPr>
        <w:t>doi</w:t>
      </w:r>
      <w:proofErr w:type="spellEnd"/>
      <w:r w:rsidRPr="002C36C8">
        <w:rPr>
          <w:rFonts w:cs="Liberation Serif"/>
          <w:bCs/>
          <w:iCs/>
          <w:color w:val="000000"/>
          <w:sz w:val="20"/>
          <w:szCs w:val="20"/>
        </w:rPr>
        <w:t>: 10.5065/D6WH2MYX</w:t>
      </w:r>
    </w:p>
    <w:p w:rsidR="00D02678" w:rsidRDefault="002C36C8">
      <w:pPr>
        <w:tabs>
          <w:tab w:val="left" w:pos="720"/>
          <w:tab w:val="center" w:pos="4320"/>
          <w:tab w:val="right" w:pos="8640"/>
        </w:tabs>
        <w:spacing w:after="0"/>
        <w:ind w:left="720" w:hanging="720"/>
        <w:rPr>
          <w:rFonts w:cs="Liberation Serif"/>
          <w:bCs/>
          <w:iCs/>
          <w:color w:val="000000"/>
          <w:sz w:val="20"/>
          <w:szCs w:val="20"/>
        </w:rPr>
      </w:pPr>
      <w:r w:rsidRPr="002C36C8">
        <w:rPr>
          <w:rFonts w:cs="Liberation Serif"/>
          <w:bCs/>
          <w:iCs/>
          <w:color w:val="000000"/>
          <w:sz w:val="20"/>
          <w:szCs w:val="20"/>
        </w:rPr>
        <w:t xml:space="preserve">Janjic Z. et. All. 2014: NMM version 3 modeling system user's guide. </w:t>
      </w:r>
      <w:hyperlink r:id="rId15" w:history="1">
        <w:r w:rsidRPr="002C36C8">
          <w:rPr>
            <w:rFonts w:cs="Liberation Serif"/>
            <w:bCs/>
            <w:iCs/>
            <w:color w:val="0000FF"/>
            <w:sz w:val="20"/>
            <w:szCs w:val="20"/>
            <w:u w:val="single"/>
          </w:rPr>
          <w:t>http://www.dtcenter.org/wrf-nmm/users/docs/user_guide/V3/users_guide_nmm_chap1-7.pdf</w:t>
        </w:r>
      </w:hyperlink>
    </w:p>
    <w:p w:rsidR="00D02678" w:rsidRDefault="002C36C8">
      <w:pPr>
        <w:tabs>
          <w:tab w:val="left" w:pos="720"/>
          <w:tab w:val="center" w:pos="4320"/>
          <w:tab w:val="right" w:pos="8640"/>
        </w:tabs>
        <w:spacing w:after="0"/>
        <w:ind w:left="720" w:hanging="720"/>
        <w:rPr>
          <w:rFonts w:cs="Liberation Serif"/>
          <w:bCs/>
          <w:iCs/>
          <w:color w:val="000000"/>
          <w:sz w:val="20"/>
          <w:szCs w:val="20"/>
          <w:u w:val="single"/>
        </w:rPr>
      </w:pPr>
      <w:r w:rsidRPr="002C36C8">
        <w:rPr>
          <w:rFonts w:cs="Liberation Serif"/>
          <w:bCs/>
          <w:iCs/>
          <w:color w:val="000000"/>
          <w:sz w:val="20"/>
          <w:szCs w:val="20"/>
        </w:rPr>
        <w:t xml:space="preserve">Kasic, 2016., LETKF-NMMB, Ensemble based system for regional </w:t>
      </w:r>
      <w:proofErr w:type="spellStart"/>
      <w:r w:rsidRPr="002C36C8">
        <w:rPr>
          <w:rFonts w:cs="Liberation Serif"/>
          <w:bCs/>
          <w:iCs/>
          <w:color w:val="000000"/>
          <w:sz w:val="20"/>
          <w:szCs w:val="20"/>
        </w:rPr>
        <w:t>dana</w:t>
      </w:r>
      <w:proofErr w:type="spellEnd"/>
      <w:r w:rsidRPr="002C36C8">
        <w:rPr>
          <w:rFonts w:cs="Liberation Serif"/>
          <w:bCs/>
          <w:iCs/>
          <w:color w:val="000000"/>
          <w:sz w:val="20"/>
          <w:szCs w:val="20"/>
        </w:rPr>
        <w:t xml:space="preserve"> assimilation. Workshop on „Probabilistic Prediction of Severe Weather Phenomena“, Bologna 17-19 </w:t>
      </w:r>
      <w:proofErr w:type="spellStart"/>
      <w:r w:rsidRPr="002C36C8">
        <w:rPr>
          <w:rFonts w:cs="Liberation Serif"/>
          <w:bCs/>
          <w:iCs/>
          <w:color w:val="000000"/>
          <w:sz w:val="20"/>
          <w:szCs w:val="20"/>
        </w:rPr>
        <w:t>Maj</w:t>
      </w:r>
      <w:proofErr w:type="spellEnd"/>
      <w:r w:rsidRPr="002C36C8">
        <w:rPr>
          <w:rFonts w:cs="Liberation Serif"/>
          <w:bCs/>
          <w:iCs/>
          <w:color w:val="000000"/>
          <w:sz w:val="20"/>
          <w:szCs w:val="20"/>
        </w:rPr>
        <w:t xml:space="preserve"> 2016. </w:t>
      </w:r>
      <w:hyperlink r:id="rId16" w:history="1">
        <w:r w:rsidRPr="002C36C8">
          <w:rPr>
            <w:rFonts w:cs="Liberation Serif"/>
            <w:bCs/>
            <w:iCs/>
            <w:color w:val="000000"/>
            <w:sz w:val="20"/>
            <w:szCs w:val="20"/>
            <w:u w:val="single"/>
          </w:rPr>
          <w:t>https://drive.google.com/folderview?id=0B2VKfs850rr-Y1dBYVd4UmxjRk0</w:t>
        </w:r>
        <w:r w:rsidRPr="002C36C8">
          <w:rPr>
            <w:rFonts w:cs="Liberation Serif"/>
            <w:bCs/>
            <w:iCs/>
            <w:vanish/>
            <w:color w:val="000000"/>
            <w:sz w:val="20"/>
            <w:szCs w:val="20"/>
            <w:u w:val="single"/>
          </w:rPr>
          <w:t>HYPERLINK "https://drive.google.com/folderview?id=0B2VKfs850rr-Y1dBYVd4UmxjRk0&amp;usp=drive_web"</w:t>
        </w:r>
        <w:r w:rsidRPr="002C36C8">
          <w:rPr>
            <w:rFonts w:cs="Liberation Serif"/>
            <w:bCs/>
            <w:iCs/>
            <w:color w:val="000000"/>
            <w:sz w:val="20"/>
            <w:szCs w:val="20"/>
            <w:u w:val="single"/>
          </w:rPr>
          <w:t>&amp;</w:t>
        </w:r>
        <w:r w:rsidRPr="002C36C8">
          <w:rPr>
            <w:rFonts w:cs="Liberation Serif"/>
            <w:bCs/>
            <w:iCs/>
            <w:vanish/>
            <w:color w:val="000000"/>
            <w:sz w:val="20"/>
            <w:szCs w:val="20"/>
            <w:u w:val="single"/>
          </w:rPr>
          <w:t>HYPERLINK "https://drive.google.com/folderview?id=0B2VKfs850rr-Y1dBYVd4UmxjRk0&amp;usp=drive_web"</w:t>
        </w:r>
        <w:r w:rsidRPr="002C36C8">
          <w:rPr>
            <w:rFonts w:cs="Liberation Serif"/>
            <w:bCs/>
            <w:iCs/>
            <w:color w:val="000000"/>
            <w:sz w:val="20"/>
            <w:szCs w:val="20"/>
            <w:u w:val="single"/>
          </w:rPr>
          <w:t>usp=drive_web</w:t>
        </w:r>
      </w:hyperlink>
    </w:p>
    <w:p w:rsidR="00785681" w:rsidRPr="004C73B8" w:rsidRDefault="00785681" w:rsidP="00785681">
      <w:pPr>
        <w:tabs>
          <w:tab w:val="left" w:pos="720"/>
          <w:tab w:val="center" w:pos="4320"/>
          <w:tab w:val="right" w:pos="8640"/>
        </w:tabs>
        <w:spacing w:after="0"/>
        <w:ind w:left="720" w:hanging="720"/>
        <w:rPr>
          <w:sz w:val="20"/>
          <w:szCs w:val="20"/>
        </w:rPr>
      </w:pPr>
      <w:r w:rsidRPr="004C73B8">
        <w:rPr>
          <w:sz w:val="20"/>
          <w:szCs w:val="20"/>
        </w:rPr>
        <w:t xml:space="preserve">Atkinson, J. D., Murray, B. J., Woodhouse, M. T., Whale, T. </w:t>
      </w:r>
      <w:proofErr w:type="spellStart"/>
      <w:r w:rsidRPr="004C73B8">
        <w:rPr>
          <w:sz w:val="20"/>
          <w:szCs w:val="20"/>
        </w:rPr>
        <w:t>F.,Baustian</w:t>
      </w:r>
      <w:proofErr w:type="spellEnd"/>
      <w:r w:rsidRPr="004C73B8">
        <w:rPr>
          <w:sz w:val="20"/>
          <w:szCs w:val="20"/>
        </w:rPr>
        <w:t xml:space="preserve">, K. J., </w:t>
      </w:r>
      <w:proofErr w:type="spellStart"/>
      <w:r w:rsidRPr="004C73B8">
        <w:rPr>
          <w:sz w:val="20"/>
          <w:szCs w:val="20"/>
        </w:rPr>
        <w:t>Carslaw</w:t>
      </w:r>
      <w:proofErr w:type="spellEnd"/>
      <w:r w:rsidRPr="004C73B8">
        <w:rPr>
          <w:sz w:val="20"/>
          <w:szCs w:val="20"/>
        </w:rPr>
        <w:t xml:space="preserve">, K. S., </w:t>
      </w:r>
      <w:proofErr w:type="spellStart"/>
      <w:r w:rsidRPr="004C73B8">
        <w:rPr>
          <w:sz w:val="20"/>
          <w:szCs w:val="20"/>
        </w:rPr>
        <w:t>Dobbie</w:t>
      </w:r>
      <w:proofErr w:type="spellEnd"/>
      <w:r w:rsidRPr="004C73B8">
        <w:rPr>
          <w:sz w:val="20"/>
          <w:szCs w:val="20"/>
        </w:rPr>
        <w:t xml:space="preserve">, S., O’Sullivan, D., </w:t>
      </w:r>
      <w:proofErr w:type="spellStart"/>
      <w:r w:rsidRPr="004C73B8">
        <w:rPr>
          <w:sz w:val="20"/>
          <w:szCs w:val="20"/>
        </w:rPr>
        <w:t>andMalkin</w:t>
      </w:r>
      <w:proofErr w:type="spellEnd"/>
      <w:r w:rsidRPr="004C73B8">
        <w:rPr>
          <w:sz w:val="20"/>
          <w:szCs w:val="20"/>
        </w:rPr>
        <w:t xml:space="preserve">, T. L.: The importance of feldspar for ice nucleation </w:t>
      </w:r>
      <w:proofErr w:type="spellStart"/>
      <w:r w:rsidRPr="004C73B8">
        <w:rPr>
          <w:sz w:val="20"/>
          <w:szCs w:val="20"/>
        </w:rPr>
        <w:t>bymineral</w:t>
      </w:r>
      <w:proofErr w:type="spellEnd"/>
      <w:r w:rsidRPr="004C73B8">
        <w:rPr>
          <w:sz w:val="20"/>
          <w:szCs w:val="20"/>
        </w:rPr>
        <w:t xml:space="preserve"> dust in mixed-phase clouds, Nature, 498, 355–358, 2013.</w:t>
      </w:r>
    </w:p>
    <w:p w:rsidR="00497CC1" w:rsidRPr="004C73B8" w:rsidRDefault="00785681" w:rsidP="00497CC1">
      <w:pPr>
        <w:tabs>
          <w:tab w:val="left" w:pos="720"/>
          <w:tab w:val="center" w:pos="4320"/>
          <w:tab w:val="right" w:pos="8640"/>
        </w:tabs>
        <w:spacing w:after="0"/>
        <w:ind w:left="720" w:hanging="720"/>
        <w:rPr>
          <w:sz w:val="20"/>
          <w:szCs w:val="20"/>
        </w:rPr>
      </w:pPr>
      <w:r w:rsidRPr="004C73B8">
        <w:rPr>
          <w:sz w:val="20"/>
          <w:szCs w:val="20"/>
        </w:rPr>
        <w:t xml:space="preserve">DeMott, P. J., Prenni, A. J., </w:t>
      </w:r>
      <w:proofErr w:type="spellStart"/>
      <w:r w:rsidRPr="004C73B8">
        <w:rPr>
          <w:sz w:val="20"/>
          <w:szCs w:val="20"/>
        </w:rPr>
        <w:t>McMeeking</w:t>
      </w:r>
      <w:proofErr w:type="spellEnd"/>
      <w:r w:rsidRPr="004C73B8">
        <w:rPr>
          <w:sz w:val="20"/>
          <w:szCs w:val="20"/>
        </w:rPr>
        <w:t xml:space="preserve">, G. R., Sullivan, R. C., </w:t>
      </w:r>
      <w:proofErr w:type="spellStart"/>
      <w:r w:rsidRPr="004C73B8">
        <w:rPr>
          <w:sz w:val="20"/>
          <w:szCs w:val="20"/>
        </w:rPr>
        <w:t>Petters</w:t>
      </w:r>
      <w:proofErr w:type="spellEnd"/>
      <w:r w:rsidRPr="004C73B8">
        <w:rPr>
          <w:sz w:val="20"/>
          <w:szCs w:val="20"/>
        </w:rPr>
        <w:t xml:space="preserve">, M. D., Tobo, Y., Niemand, M., </w:t>
      </w:r>
      <w:proofErr w:type="spellStart"/>
      <w:r w:rsidRPr="004C73B8">
        <w:rPr>
          <w:sz w:val="20"/>
          <w:szCs w:val="20"/>
        </w:rPr>
        <w:t>Möhler</w:t>
      </w:r>
      <w:proofErr w:type="spellEnd"/>
      <w:r w:rsidRPr="004C73B8">
        <w:rPr>
          <w:sz w:val="20"/>
          <w:szCs w:val="20"/>
        </w:rPr>
        <w:t xml:space="preserve">, O., Snider, J. R., Wang, Z., and </w:t>
      </w:r>
      <w:proofErr w:type="spellStart"/>
      <w:r w:rsidRPr="004C73B8">
        <w:rPr>
          <w:sz w:val="20"/>
          <w:szCs w:val="20"/>
        </w:rPr>
        <w:t>Kreidenweis</w:t>
      </w:r>
      <w:proofErr w:type="spellEnd"/>
      <w:r w:rsidRPr="004C73B8">
        <w:rPr>
          <w:sz w:val="20"/>
          <w:szCs w:val="20"/>
        </w:rPr>
        <w:t>, S. M.: Integrating laboratory and field data to quantify the immersion freezing ice nucleation activity of mineral dust particles, Atmos. Chem. Phys., 15, 393-409, doi:10.5194/acp-15-393-2015, 2015.</w:t>
      </w:r>
    </w:p>
    <w:p w:rsidR="0027752D" w:rsidRPr="004C73B8" w:rsidRDefault="00497CC1" w:rsidP="0027752D">
      <w:pPr>
        <w:tabs>
          <w:tab w:val="left" w:pos="720"/>
          <w:tab w:val="center" w:pos="4320"/>
          <w:tab w:val="right" w:pos="8640"/>
        </w:tabs>
        <w:spacing w:after="0"/>
        <w:ind w:left="720" w:hanging="720"/>
        <w:rPr>
          <w:rFonts w:cs="NimbusRomNo9L-Regu"/>
          <w:sz w:val="20"/>
          <w:szCs w:val="20"/>
        </w:rPr>
      </w:pPr>
      <w:r w:rsidRPr="004C73B8">
        <w:rPr>
          <w:rFonts w:cs="NimbusRomNo9L-Regu"/>
          <w:sz w:val="20"/>
          <w:szCs w:val="20"/>
        </w:rPr>
        <w:t xml:space="preserve">Cziczo, D. J., and K. D. </w:t>
      </w:r>
      <w:proofErr w:type="spellStart"/>
      <w:r w:rsidRPr="004C73B8">
        <w:rPr>
          <w:rFonts w:cs="NimbusRomNo9L-Regu"/>
          <w:sz w:val="20"/>
          <w:szCs w:val="20"/>
        </w:rPr>
        <w:t>Froyd</w:t>
      </w:r>
      <w:proofErr w:type="spellEnd"/>
      <w:r w:rsidRPr="004C73B8">
        <w:rPr>
          <w:rFonts w:cs="NimbusRomNo9L-Regu"/>
          <w:sz w:val="20"/>
          <w:szCs w:val="20"/>
        </w:rPr>
        <w:t xml:space="preserve">, 2014: Sampling the composition of cirrus ice residuals. </w:t>
      </w:r>
      <w:proofErr w:type="spellStart"/>
      <w:r w:rsidRPr="004C73B8">
        <w:rPr>
          <w:rFonts w:cs="NimbusRomNo9L-ReguItal"/>
          <w:sz w:val="20"/>
          <w:szCs w:val="20"/>
        </w:rPr>
        <w:t>Atmos.Res</w:t>
      </w:r>
      <w:proofErr w:type="spellEnd"/>
      <w:r w:rsidRPr="004C73B8">
        <w:rPr>
          <w:rFonts w:cs="NimbusRomNo9L-ReguItal"/>
          <w:sz w:val="20"/>
          <w:szCs w:val="20"/>
        </w:rPr>
        <w:t>.</w:t>
      </w:r>
      <w:r w:rsidRPr="004C73B8">
        <w:rPr>
          <w:rFonts w:cs="NimbusRomNo9L-Regu"/>
          <w:sz w:val="20"/>
          <w:szCs w:val="20"/>
        </w:rPr>
        <w:t xml:space="preserve">, </w:t>
      </w:r>
      <w:r w:rsidRPr="004C73B8">
        <w:rPr>
          <w:rFonts w:cs="NimbusRomNo9L-Medi"/>
          <w:sz w:val="20"/>
          <w:szCs w:val="20"/>
        </w:rPr>
        <w:t>142</w:t>
      </w:r>
      <w:r w:rsidRPr="004C73B8">
        <w:rPr>
          <w:rFonts w:cs="NimbusRomNo9L-Regu"/>
          <w:sz w:val="20"/>
          <w:szCs w:val="20"/>
        </w:rPr>
        <w:t>, 15 – 31, doi:10.1016/j.atmosres.2013.06.012.</w:t>
      </w:r>
    </w:p>
    <w:p w:rsidR="0027752D" w:rsidRPr="004C73B8" w:rsidRDefault="0027752D" w:rsidP="0027752D">
      <w:pPr>
        <w:tabs>
          <w:tab w:val="left" w:pos="720"/>
          <w:tab w:val="center" w:pos="4320"/>
          <w:tab w:val="right" w:pos="8640"/>
        </w:tabs>
        <w:spacing w:after="0"/>
        <w:ind w:left="720" w:hanging="720"/>
        <w:rPr>
          <w:sz w:val="20"/>
          <w:szCs w:val="20"/>
        </w:rPr>
      </w:pPr>
      <w:r w:rsidRPr="004C73B8">
        <w:rPr>
          <w:sz w:val="20"/>
          <w:szCs w:val="20"/>
        </w:rPr>
        <w:t xml:space="preserve">Thompson, G and </w:t>
      </w:r>
      <w:proofErr w:type="spellStart"/>
      <w:r w:rsidRPr="004C73B8">
        <w:rPr>
          <w:sz w:val="20"/>
          <w:szCs w:val="20"/>
        </w:rPr>
        <w:t>T.Eidhammer</w:t>
      </w:r>
      <w:proofErr w:type="spellEnd"/>
      <w:r w:rsidRPr="004C73B8">
        <w:rPr>
          <w:sz w:val="20"/>
          <w:szCs w:val="20"/>
        </w:rPr>
        <w:t xml:space="preserve">, 2014: A Study of Aerosol Impacts on Clouds and Precipitation Development in a Large Winter Cyclone. J. Atmos. Sci., 71, 3636–3658. </w:t>
      </w:r>
    </w:p>
    <w:p w:rsidR="004C73B8" w:rsidRDefault="00497CC1" w:rsidP="00B702D0">
      <w:pPr>
        <w:tabs>
          <w:tab w:val="left" w:pos="720"/>
          <w:tab w:val="center" w:pos="4320"/>
          <w:tab w:val="right" w:pos="8640"/>
        </w:tabs>
        <w:spacing w:after="0"/>
        <w:ind w:left="720" w:hanging="720"/>
        <w:rPr>
          <w:b/>
          <w:sz w:val="28"/>
          <w:szCs w:val="28"/>
        </w:rPr>
      </w:pPr>
      <w:r w:rsidRPr="004C73B8">
        <w:rPr>
          <w:rStyle w:val="pbtoclink"/>
          <w:sz w:val="20"/>
          <w:szCs w:val="20"/>
        </w:rPr>
        <w:t xml:space="preserve">Nickovic, S., Cvetkovic, B., Madonna, F., Pejanovic, G., Petkovic, S., and </w:t>
      </w:r>
      <w:proofErr w:type="spellStart"/>
      <w:r w:rsidRPr="004C73B8">
        <w:rPr>
          <w:rStyle w:val="pbtoclink"/>
          <w:sz w:val="20"/>
          <w:szCs w:val="20"/>
        </w:rPr>
        <w:t>Nikolic</w:t>
      </w:r>
      <w:proofErr w:type="spellEnd"/>
      <w:r w:rsidRPr="004C73B8">
        <w:rPr>
          <w:rStyle w:val="pbtoclink"/>
          <w:sz w:val="20"/>
          <w:szCs w:val="20"/>
        </w:rPr>
        <w:t>, J.: Predicting cloud ice nucleation caused by atmospheric mineral dust, Atmos. Chem. Phys. Discuss., doi:10.5194/acp-2016-393, in review, 2016.</w:t>
      </w:r>
      <w:r w:rsidR="004C73B8">
        <w:rPr>
          <w:b/>
          <w:sz w:val="28"/>
          <w:szCs w:val="28"/>
        </w:rPr>
        <w:br w:type="page"/>
      </w:r>
    </w:p>
    <w:p w:rsidR="003B6D7B" w:rsidRPr="00A80B90" w:rsidRDefault="003B6D7B" w:rsidP="00A80B90">
      <w:pPr>
        <w:pStyle w:val="ListParagraph"/>
        <w:ind w:left="1069"/>
        <w:jc w:val="center"/>
        <w:rPr>
          <w:b/>
          <w:sz w:val="28"/>
          <w:szCs w:val="28"/>
        </w:rPr>
      </w:pPr>
      <w:r w:rsidRPr="00A80B90">
        <w:rPr>
          <w:b/>
          <w:sz w:val="28"/>
          <w:szCs w:val="28"/>
        </w:rPr>
        <w:lastRenderedPageBreak/>
        <w:t>APPENDIX</w:t>
      </w:r>
    </w:p>
    <w:p w:rsidR="00A80B90" w:rsidRDefault="00A80B90" w:rsidP="00A80B90">
      <w:pPr>
        <w:spacing w:line="360" w:lineRule="auto"/>
      </w:pPr>
    </w:p>
    <w:p w:rsidR="003B6D7B" w:rsidRPr="00CA5CEA" w:rsidRDefault="003B6D7B" w:rsidP="00B702D0">
      <w:pPr>
        <w:pStyle w:val="ListParagraph"/>
        <w:ind w:left="786"/>
        <w:jc w:val="left"/>
        <w:rPr>
          <w:b/>
        </w:rPr>
      </w:pPr>
      <w:r>
        <w:rPr>
          <w:b/>
          <w:sz w:val="24"/>
          <w:szCs w:val="24"/>
        </w:rPr>
        <w:t>NMMB model</w:t>
      </w:r>
      <w:r w:rsidRPr="00CA5CEA">
        <w:rPr>
          <w:rFonts w:ascii="Times New Roman" w:eastAsia="Times New Roman" w:hAnsi="Times New Roman" w:cs="Times New Roman"/>
          <w:b/>
        </w:rPr>
        <w:t xml:space="preserve"> </w:t>
      </w:r>
    </w:p>
    <w:p w:rsidR="003B6D7B" w:rsidRPr="00B702D0" w:rsidRDefault="003B6D7B" w:rsidP="003B6D7B">
      <w:pPr>
        <w:spacing w:line="360" w:lineRule="auto"/>
      </w:pPr>
      <w:r>
        <w:tab/>
        <w:t xml:space="preserve">The NCEP Nonhydrostatic Multiscale Model on the </w:t>
      </w:r>
      <w:r w:rsidRPr="00B702D0">
        <w:t xml:space="preserve">B grid (NMMB) (Janjic, 2005; Janjic and Black, 2007; Janjic et al., 2011) has been designed for a broad range of spatial and temporal scales and follows the general modeling philosophy of the NCEP’s WRF NMM grid-point dynamical core (Janjic et al., 2001; Janjic, 2003).  However, in contrast to the WRF NMM that uses the Arakawa E grid, the NMMB was reformulated for the Arakawa B grid.  The NMMB uses the regular latitude-longitude grid for the global domain, and rotated latitude-longitude grid in regional applications.  The nonhydrostatic component of the model dynamics is introduced through an add–on module so that it can be turned on or off depending on resolution. </w:t>
      </w:r>
    </w:p>
    <w:p w:rsidR="003B6D7B" w:rsidRPr="00B702D0" w:rsidRDefault="003B6D7B" w:rsidP="003B6D7B">
      <w:pPr>
        <w:spacing w:line="360" w:lineRule="auto"/>
      </w:pPr>
      <w:r w:rsidRPr="00B702D0">
        <w:tab/>
        <w:t>In the model, “isotropic” finite-volume horizontal differencing is employed that conserves a variety of basic and derived dynamical and quadratic quantities and preserves some important properties of differential operators.  The second order energy and enstrophy conserving scheme is used for horizontal advection of momentum, but a fourth order scheme that turned out to be the best in nonlinear tests (Janjic et al., 2011) is available as an option, too.  The conservation of energy and enstrophy by the second order scheme, and the experimentally demonstrated control over the nonlinear energy cascade by the fourth order scheme, improve the accuracy of the nonlinear dynamics of the model on all scales, and render the model suitable for extended integrations without excessive dissipation.</w:t>
      </w:r>
    </w:p>
    <w:p w:rsidR="003B6D7B" w:rsidRPr="00B702D0" w:rsidRDefault="003B6D7B" w:rsidP="003B6D7B">
      <w:pPr>
        <w:spacing w:line="360" w:lineRule="auto"/>
      </w:pPr>
      <w:r w:rsidRPr="00B702D0">
        <w:tab/>
        <w:t>Conservative polar boundary conditions are specified in the global limit. The polar filter selectively reduces tendencies of the wave components of the basic dynamical variables that would otherwise propagate faster in the zonal direction than the fastest wave propagating in the meridional direction.</w:t>
      </w:r>
    </w:p>
    <w:p w:rsidR="003B6D7B" w:rsidRPr="00B702D0" w:rsidRDefault="003B6D7B" w:rsidP="003B6D7B">
      <w:pPr>
        <w:spacing w:line="360" w:lineRule="auto"/>
      </w:pPr>
      <w:r w:rsidRPr="00B702D0">
        <w:tab/>
        <w:t xml:space="preserve">In the vertical, the hybrid pressure-sigma coordinate is used (Simmons and </w:t>
      </w:r>
      <w:proofErr w:type="spellStart"/>
      <w:r w:rsidRPr="00B702D0">
        <w:t>Burridge</w:t>
      </w:r>
      <w:proofErr w:type="spellEnd"/>
      <w:r w:rsidRPr="00B702D0">
        <w:t xml:space="preserve">, 1981; </w:t>
      </w:r>
      <w:proofErr w:type="spellStart"/>
      <w:r w:rsidRPr="00B702D0">
        <w:t>Eckerman</w:t>
      </w:r>
      <w:proofErr w:type="spellEnd"/>
      <w:r w:rsidRPr="00B702D0">
        <w:t>, 2009).  The forward-backward scheme (Janjic, 1979) is employed for horizontally propagating fast waves, and an implicit scheme is used for vertically propagating sound waves.</w:t>
      </w:r>
    </w:p>
    <w:p w:rsidR="003B6D7B" w:rsidRPr="00B702D0" w:rsidRDefault="003B6D7B" w:rsidP="003B6D7B">
      <w:pPr>
        <w:spacing w:line="360" w:lineRule="auto"/>
      </w:pPr>
      <w:r w:rsidRPr="00B702D0">
        <w:tab/>
        <w:t xml:space="preserve">Slightly off-centered Adams-Bashforth scheme is applied for non-split horizontal advection of the basic dynamical variables and for the Coriolis force (Janjic et al., 2001; Janjic, 2003).  Instead of being slightly unstable, due to off-centering, the scheme becomes weakly dissipative.  Even though the </w:t>
      </w:r>
      <w:r w:rsidRPr="00B702D0">
        <w:lastRenderedPageBreak/>
        <w:t xml:space="preserve">instability of the second-order Adams-Bashforth scheme is very weak, and can be tolerated in practice, the weakly damping off-centered scheme is preferred since strictly speaking unstable schemes do not converge.  Even though the off-centered scheme is formally of the first order accuracy, the actual magnitude of its truncation error remains close to that of the second-order Adams-Bashforth scheme due to very small off-centering. </w:t>
      </w:r>
    </w:p>
    <w:p w:rsidR="003B6D7B" w:rsidRPr="00B702D0" w:rsidRDefault="003B6D7B" w:rsidP="003B6D7B">
      <w:pPr>
        <w:spacing w:line="360" w:lineRule="auto"/>
      </w:pPr>
      <w:r w:rsidRPr="00B702D0">
        <w:tab/>
        <w:t>On the B/E semi-staggered grids the advection time step can be only about twice longer than the forward-backward adjustment time step because longer time steps can be used for the adjustment terms than on the C grid.  So the Adams-Bashforth scheme for advection with the same time step as that used for the adjustment terms costs the same as a two-step iterative scheme with twice longer time step.  Moreover, since there is no time splitting, there is no need for iterating the adjustment terms, and the short time steps reduce the time stepping errors.  So, non-iterative, non-split Adams-Bashforth scheme offers significant savings, and at the same time its short time step reduces numerical errors.</w:t>
      </w:r>
    </w:p>
    <w:p w:rsidR="003B6D7B" w:rsidRPr="00B702D0" w:rsidRDefault="003B6D7B" w:rsidP="003B6D7B">
      <w:pPr>
        <w:spacing w:line="360" w:lineRule="auto"/>
      </w:pPr>
      <w:r w:rsidRPr="00B702D0">
        <w:tab/>
        <w:t xml:space="preserve">In order to eliminate computational stability problems due to thin vertical layers, the Crank-Nicholson scheme is used to compute the contributions of vertical advection.  As a compromise between requirements for computational affordability and accuracy, a fast </w:t>
      </w:r>
      <w:proofErr w:type="spellStart"/>
      <w:r w:rsidRPr="00B702D0">
        <w:t>Eulerian</w:t>
      </w:r>
      <w:proofErr w:type="spellEnd"/>
      <w:r w:rsidRPr="00B702D0">
        <w:t xml:space="preserve"> conservative and positive definite scheme was developed for model tracers (Janjic et al., 2009).  Conservative </w:t>
      </w:r>
      <w:proofErr w:type="spellStart"/>
      <w:r w:rsidRPr="00B702D0">
        <w:t>monotonization</w:t>
      </w:r>
      <w:proofErr w:type="spellEnd"/>
      <w:r w:rsidRPr="00B702D0">
        <w:t xml:space="preserve"> is applied in order to control over-steepening within the conservative and positive definite tracer advection step.</w:t>
      </w:r>
    </w:p>
    <w:p w:rsidR="009E77D6" w:rsidRPr="00B702D0" w:rsidRDefault="003B6D7B" w:rsidP="009E77D6">
      <w:pPr>
        <w:spacing w:line="360" w:lineRule="auto"/>
      </w:pPr>
      <w:r w:rsidRPr="00B702D0">
        <w:tab/>
        <w:t>A variety of physical parameterizations have been coupled to the model.  This variety will be further extended within the NOAA Environmental Modeling System (NEMS). The standard operational, and thoroughly tested in NWP and regional climate applications physical package includes the nonsingular Mellor-Yamada-Janjic (MYJ) level 2.5 turbulence closure for the treatment of turbulence in the planetary boundary layer (PBL) and in the free atmosphere (Janjic, 2001), the surface layer scheme based on the Monin-Obukhov similarity theory (Monin and Obukhov, 1954) with viscous sub-layer over land and water (Zilitinkevich, 1965; Janjic´, 1994), the NCEP NOAH land surface model (Ek et al., 2003) or the LISS model by Janjic (Vukovic et al., 2010), the GFDL long- wave and shortwave radiation (</w:t>
      </w:r>
      <w:proofErr w:type="spellStart"/>
      <w:r w:rsidRPr="00B702D0">
        <w:t>Fels</w:t>
      </w:r>
      <w:proofErr w:type="spellEnd"/>
      <w:r w:rsidRPr="00B702D0">
        <w:t xml:space="preserve"> and Schwarzkopf, 1975; </w:t>
      </w:r>
      <w:proofErr w:type="spellStart"/>
      <w:r w:rsidRPr="00B702D0">
        <w:t>Lacis</w:t>
      </w:r>
      <w:proofErr w:type="spellEnd"/>
      <w:r w:rsidRPr="00B702D0">
        <w:t xml:space="preserve"> and Hansen, 1974), the Ferrier grid-scale clouds and microphysics (Ferrier et al., 2002), the Betts-Miller-Janjic convection  scheme (Betts, 1986; Betts and Miller, 1986; Janjic´, 1994, 2000).  The lateral diffusion is formulated following the </w:t>
      </w:r>
      <w:r w:rsidRPr="00B702D0">
        <w:lastRenderedPageBreak/>
        <w:t>Smagorinsky nonlinear approach (Janjic´, 1990).  Additionally, the RRTM radiation (Mlawer et al., 1997) with aerosol capability has been coupled to the NMMB model.</w:t>
      </w:r>
      <w:r w:rsidR="009E77D6" w:rsidRPr="00B702D0">
        <w:t xml:space="preserve"> </w:t>
      </w:r>
    </w:p>
    <w:p w:rsidR="009E77D6" w:rsidRPr="00B702D0" w:rsidRDefault="009E77D6" w:rsidP="009E77D6">
      <w:pPr>
        <w:spacing w:line="360" w:lineRule="auto"/>
        <w:rPr>
          <w:rFonts w:eastAsia="MS PGothic"/>
        </w:rPr>
      </w:pPr>
      <w:r w:rsidRPr="00B702D0">
        <w:rPr>
          <w:rFonts w:eastAsia="MS PGothic"/>
        </w:rPr>
        <w:tab/>
        <w:t xml:space="preserve">As can be seen from the brief model description given above, the NMMB satisfies all the requirements for regional climate research set up by the SEEVCCC, and therefore represents a good choice for the driving atmospheric model of the SEEVCCC Earth modeling system.  Namely, </w:t>
      </w:r>
    </w:p>
    <w:p w:rsidR="009E77D6" w:rsidRPr="00B702D0" w:rsidRDefault="009E77D6" w:rsidP="009E77D6">
      <w:pPr>
        <w:pStyle w:val="Manuscript"/>
        <w:numPr>
          <w:ilvl w:val="0"/>
          <w:numId w:val="8"/>
        </w:numPr>
        <w:spacing w:line="360" w:lineRule="auto"/>
        <w:jc w:val="both"/>
        <w:rPr>
          <w:rFonts w:asciiTheme="minorHAnsi" w:eastAsia="MS PGothic" w:hAnsiTheme="minorHAnsi"/>
          <w:sz w:val="22"/>
          <w:szCs w:val="22"/>
        </w:rPr>
      </w:pPr>
      <w:r w:rsidRPr="00B702D0">
        <w:rPr>
          <w:rFonts w:asciiTheme="minorHAnsi" w:eastAsia="MS PGothic" w:hAnsiTheme="minorHAnsi"/>
          <w:sz w:val="22"/>
          <w:szCs w:val="22"/>
        </w:rPr>
        <w:t>The NMMB covers multiple spatial scales, from meso to global</w:t>
      </w:r>
    </w:p>
    <w:p w:rsidR="009E77D6" w:rsidRPr="00B702D0" w:rsidRDefault="009E77D6" w:rsidP="009E77D6">
      <w:pPr>
        <w:pStyle w:val="Manuscript"/>
        <w:numPr>
          <w:ilvl w:val="1"/>
          <w:numId w:val="8"/>
        </w:numPr>
        <w:spacing w:line="360" w:lineRule="auto"/>
        <w:jc w:val="both"/>
        <w:rPr>
          <w:rFonts w:asciiTheme="minorHAnsi" w:eastAsia="MS PGothic" w:hAnsiTheme="minorHAnsi"/>
          <w:sz w:val="22"/>
          <w:szCs w:val="22"/>
        </w:rPr>
      </w:pPr>
      <w:r w:rsidRPr="00B702D0">
        <w:rPr>
          <w:rFonts w:asciiTheme="minorHAnsi" w:eastAsia="MS PGothic" w:hAnsiTheme="minorHAnsi"/>
          <w:sz w:val="22"/>
          <w:szCs w:val="22"/>
        </w:rPr>
        <w:t>It is nonhydrostatic (on the small scale end)</w:t>
      </w:r>
    </w:p>
    <w:p w:rsidR="009E77D6" w:rsidRPr="00B702D0" w:rsidRDefault="009E77D6" w:rsidP="009E77D6">
      <w:pPr>
        <w:pStyle w:val="Manuscript"/>
        <w:numPr>
          <w:ilvl w:val="1"/>
          <w:numId w:val="8"/>
        </w:numPr>
        <w:spacing w:line="360" w:lineRule="auto"/>
        <w:jc w:val="both"/>
        <w:rPr>
          <w:rFonts w:asciiTheme="minorHAnsi" w:eastAsia="MS PGothic" w:hAnsiTheme="minorHAnsi"/>
          <w:sz w:val="22"/>
          <w:szCs w:val="22"/>
        </w:rPr>
      </w:pPr>
      <w:r w:rsidRPr="00B702D0">
        <w:rPr>
          <w:rFonts w:asciiTheme="minorHAnsi" w:eastAsia="MS PGothic" w:hAnsiTheme="minorHAnsi"/>
          <w:sz w:val="22"/>
          <w:szCs w:val="22"/>
        </w:rPr>
        <w:t>It is global (on the large scale end)</w:t>
      </w:r>
    </w:p>
    <w:p w:rsidR="009E77D6" w:rsidRPr="00B702D0" w:rsidRDefault="009E77D6" w:rsidP="009E77D6">
      <w:pPr>
        <w:pStyle w:val="Manuscript"/>
        <w:numPr>
          <w:ilvl w:val="0"/>
          <w:numId w:val="8"/>
        </w:numPr>
        <w:spacing w:line="360" w:lineRule="auto"/>
        <w:jc w:val="both"/>
        <w:rPr>
          <w:rFonts w:asciiTheme="minorHAnsi" w:eastAsia="MS PGothic" w:hAnsiTheme="minorHAnsi"/>
          <w:sz w:val="22"/>
          <w:szCs w:val="22"/>
        </w:rPr>
      </w:pPr>
      <w:r w:rsidRPr="00B702D0">
        <w:rPr>
          <w:rFonts w:asciiTheme="minorHAnsi" w:eastAsia="MS PGothic" w:hAnsiTheme="minorHAnsi"/>
          <w:sz w:val="22"/>
          <w:szCs w:val="22"/>
        </w:rPr>
        <w:t>The NMMB is suitable for extended integrations</w:t>
      </w:r>
    </w:p>
    <w:p w:rsidR="009E77D6" w:rsidRPr="00B702D0" w:rsidRDefault="009E77D6" w:rsidP="009E77D6">
      <w:pPr>
        <w:pStyle w:val="Manuscript"/>
        <w:numPr>
          <w:ilvl w:val="1"/>
          <w:numId w:val="8"/>
        </w:numPr>
        <w:spacing w:line="360" w:lineRule="auto"/>
        <w:jc w:val="both"/>
        <w:rPr>
          <w:rFonts w:asciiTheme="minorHAnsi" w:eastAsia="MS PGothic" w:hAnsiTheme="minorHAnsi"/>
          <w:sz w:val="22"/>
          <w:szCs w:val="22"/>
        </w:rPr>
      </w:pPr>
      <w:r w:rsidRPr="00B702D0">
        <w:rPr>
          <w:rFonts w:asciiTheme="minorHAnsi" w:eastAsia="MS PGothic" w:hAnsiTheme="minorHAnsi"/>
          <w:sz w:val="22"/>
          <w:szCs w:val="22"/>
        </w:rPr>
        <w:t>It is quadratic conservative</w:t>
      </w:r>
    </w:p>
    <w:p w:rsidR="009E77D6" w:rsidRPr="00B702D0" w:rsidRDefault="009E77D6" w:rsidP="009E77D6">
      <w:pPr>
        <w:pStyle w:val="Manuscript"/>
        <w:numPr>
          <w:ilvl w:val="1"/>
          <w:numId w:val="8"/>
        </w:numPr>
        <w:spacing w:line="360" w:lineRule="auto"/>
        <w:jc w:val="both"/>
        <w:rPr>
          <w:rFonts w:asciiTheme="minorHAnsi" w:eastAsia="MS PGothic" w:hAnsiTheme="minorHAnsi"/>
          <w:sz w:val="22"/>
          <w:szCs w:val="22"/>
        </w:rPr>
      </w:pPr>
      <w:r w:rsidRPr="00B702D0">
        <w:rPr>
          <w:rFonts w:asciiTheme="minorHAnsi" w:eastAsia="MS PGothic" w:hAnsiTheme="minorHAnsi"/>
          <w:sz w:val="22"/>
          <w:szCs w:val="22"/>
        </w:rPr>
        <w:t xml:space="preserve">It has sufficiently accurate conservative, positive definite and monotone tracer transport </w:t>
      </w:r>
    </w:p>
    <w:p w:rsidR="009E77D6" w:rsidRPr="00B702D0" w:rsidRDefault="009E77D6" w:rsidP="009E77D6">
      <w:pPr>
        <w:pStyle w:val="Manuscript"/>
        <w:numPr>
          <w:ilvl w:val="1"/>
          <w:numId w:val="8"/>
        </w:numPr>
        <w:spacing w:line="360" w:lineRule="auto"/>
        <w:jc w:val="both"/>
        <w:rPr>
          <w:rFonts w:asciiTheme="minorHAnsi" w:eastAsia="MS PGothic" w:hAnsiTheme="minorHAnsi"/>
          <w:sz w:val="22"/>
          <w:szCs w:val="22"/>
        </w:rPr>
      </w:pPr>
      <w:r w:rsidRPr="00B702D0">
        <w:rPr>
          <w:rFonts w:asciiTheme="minorHAnsi" w:eastAsia="MS PGothic" w:hAnsiTheme="minorHAnsi"/>
          <w:sz w:val="22"/>
          <w:szCs w:val="22"/>
        </w:rPr>
        <w:t>It allows use of minimal non-physical dissipation</w:t>
      </w:r>
    </w:p>
    <w:p w:rsidR="009E77D6" w:rsidRPr="00B702D0" w:rsidRDefault="009E77D6" w:rsidP="009E77D6">
      <w:pPr>
        <w:pStyle w:val="Manuscript"/>
        <w:numPr>
          <w:ilvl w:val="0"/>
          <w:numId w:val="8"/>
        </w:numPr>
        <w:spacing w:line="360" w:lineRule="auto"/>
        <w:jc w:val="both"/>
        <w:rPr>
          <w:rFonts w:asciiTheme="minorHAnsi" w:eastAsia="MS PGothic" w:hAnsiTheme="minorHAnsi"/>
          <w:sz w:val="22"/>
          <w:szCs w:val="22"/>
        </w:rPr>
      </w:pPr>
      <w:r w:rsidRPr="00B702D0">
        <w:rPr>
          <w:rFonts w:asciiTheme="minorHAnsi" w:eastAsia="MS PGothic" w:hAnsiTheme="minorHAnsi"/>
          <w:sz w:val="22"/>
          <w:szCs w:val="22"/>
        </w:rPr>
        <w:t>The standard NMMB physics converges with resolution</w:t>
      </w:r>
    </w:p>
    <w:p w:rsidR="009E77D6" w:rsidRPr="00B702D0" w:rsidRDefault="009E77D6" w:rsidP="009E77D6">
      <w:pPr>
        <w:pStyle w:val="Manuscript"/>
        <w:numPr>
          <w:ilvl w:val="0"/>
          <w:numId w:val="8"/>
        </w:numPr>
        <w:spacing w:line="360" w:lineRule="auto"/>
        <w:jc w:val="both"/>
        <w:rPr>
          <w:rFonts w:asciiTheme="minorHAnsi" w:eastAsia="MS PGothic" w:hAnsiTheme="minorHAnsi"/>
          <w:sz w:val="22"/>
          <w:szCs w:val="22"/>
        </w:rPr>
      </w:pPr>
      <w:r w:rsidRPr="00B702D0">
        <w:rPr>
          <w:rFonts w:asciiTheme="minorHAnsi" w:eastAsia="MS PGothic" w:hAnsiTheme="minorHAnsi"/>
          <w:sz w:val="22"/>
          <w:szCs w:val="22"/>
        </w:rPr>
        <w:t>The NMMB radiation formulation is capable of interacting with particulate and gaseous aerosols</w:t>
      </w:r>
    </w:p>
    <w:p w:rsidR="009E77D6" w:rsidRPr="00B702D0" w:rsidRDefault="009E77D6" w:rsidP="009E77D6">
      <w:pPr>
        <w:pStyle w:val="Manuscript"/>
        <w:numPr>
          <w:ilvl w:val="0"/>
          <w:numId w:val="8"/>
        </w:numPr>
        <w:spacing w:line="360" w:lineRule="auto"/>
        <w:jc w:val="both"/>
        <w:rPr>
          <w:rFonts w:asciiTheme="minorHAnsi" w:eastAsia="MS PGothic" w:hAnsiTheme="minorHAnsi"/>
          <w:sz w:val="22"/>
          <w:szCs w:val="22"/>
        </w:rPr>
      </w:pPr>
      <w:r w:rsidRPr="00B702D0">
        <w:rPr>
          <w:rFonts w:asciiTheme="minorHAnsi" w:eastAsia="MS PGothic" w:hAnsiTheme="minorHAnsi"/>
          <w:sz w:val="22"/>
          <w:szCs w:val="22"/>
        </w:rPr>
        <w:t>The NMMB turbulence closure is physically well founded</w:t>
      </w:r>
    </w:p>
    <w:p w:rsidR="009E77D6" w:rsidRPr="00B702D0" w:rsidRDefault="009E77D6" w:rsidP="009E77D6">
      <w:pPr>
        <w:pStyle w:val="Manuscript"/>
        <w:numPr>
          <w:ilvl w:val="0"/>
          <w:numId w:val="8"/>
        </w:numPr>
        <w:spacing w:line="360" w:lineRule="auto"/>
        <w:jc w:val="both"/>
        <w:rPr>
          <w:rFonts w:asciiTheme="minorHAnsi" w:eastAsia="MS PGothic" w:hAnsiTheme="minorHAnsi"/>
          <w:sz w:val="22"/>
          <w:szCs w:val="22"/>
        </w:rPr>
      </w:pPr>
      <w:r w:rsidRPr="00B702D0">
        <w:rPr>
          <w:rFonts w:asciiTheme="minorHAnsi" w:eastAsia="MS PGothic" w:hAnsiTheme="minorHAnsi"/>
          <w:sz w:val="22"/>
          <w:szCs w:val="22"/>
        </w:rPr>
        <w:t>The NMMB moist processes (grid scale and convection) are capable of interacting with aerosols and radiation</w:t>
      </w:r>
    </w:p>
    <w:p w:rsidR="009E77D6" w:rsidRPr="00B702D0" w:rsidRDefault="009E77D6" w:rsidP="009E77D6">
      <w:pPr>
        <w:pStyle w:val="Manuscript"/>
        <w:numPr>
          <w:ilvl w:val="0"/>
          <w:numId w:val="8"/>
        </w:numPr>
        <w:spacing w:line="360" w:lineRule="auto"/>
        <w:jc w:val="both"/>
        <w:rPr>
          <w:rFonts w:asciiTheme="minorHAnsi" w:eastAsia="MS PGothic" w:hAnsiTheme="minorHAnsi"/>
          <w:sz w:val="22"/>
          <w:szCs w:val="22"/>
        </w:rPr>
      </w:pPr>
      <w:r w:rsidRPr="00B702D0">
        <w:rPr>
          <w:rFonts w:asciiTheme="minorHAnsi" w:eastAsia="MS PGothic" w:hAnsiTheme="minorHAnsi"/>
          <w:sz w:val="22"/>
          <w:szCs w:val="22"/>
        </w:rPr>
        <w:t>The NMMB is computationally efficient and scalable</w:t>
      </w:r>
    </w:p>
    <w:p w:rsidR="009E77D6" w:rsidRPr="00B702D0" w:rsidRDefault="009E77D6" w:rsidP="009E77D6">
      <w:pPr>
        <w:pStyle w:val="Manuscript"/>
        <w:spacing w:line="360" w:lineRule="auto"/>
        <w:ind w:left="360"/>
        <w:jc w:val="both"/>
        <w:rPr>
          <w:rFonts w:asciiTheme="minorHAnsi" w:eastAsia="MS PGothic" w:hAnsiTheme="minorHAnsi"/>
          <w:sz w:val="22"/>
          <w:szCs w:val="22"/>
        </w:rPr>
      </w:pPr>
    </w:p>
    <w:p w:rsidR="009E77D6" w:rsidRPr="00B702D0" w:rsidRDefault="009E77D6" w:rsidP="009E77D6">
      <w:pPr>
        <w:pStyle w:val="Manuscript"/>
        <w:spacing w:line="360" w:lineRule="auto"/>
        <w:ind w:left="360"/>
        <w:jc w:val="both"/>
        <w:rPr>
          <w:rFonts w:asciiTheme="minorHAnsi" w:eastAsia="MS PGothic" w:hAnsiTheme="minorHAnsi"/>
          <w:sz w:val="22"/>
          <w:szCs w:val="22"/>
        </w:rPr>
      </w:pPr>
      <w:r w:rsidRPr="00B702D0">
        <w:rPr>
          <w:rFonts w:asciiTheme="minorHAnsi" w:eastAsia="MS PGothic" w:hAnsiTheme="minorHAnsi"/>
          <w:sz w:val="22"/>
          <w:szCs w:val="22"/>
        </w:rPr>
        <w:tab/>
        <w:t>Even though the NMMB is currently a state-of-the-art atmospheric model, its ongoing support by the NCEP and other partners will ensure that it will remain up to date. The continuous development of atmospheric models is necessary.</w:t>
      </w:r>
    </w:p>
    <w:p w:rsidR="009E77D6" w:rsidRPr="009E77D6" w:rsidRDefault="009E77D6" w:rsidP="009E77D6">
      <w:pPr>
        <w:pStyle w:val="Manuscript"/>
        <w:spacing w:line="360" w:lineRule="auto"/>
        <w:ind w:left="360"/>
        <w:jc w:val="both"/>
        <w:rPr>
          <w:rFonts w:asciiTheme="minorHAnsi" w:eastAsia="MS PGothic" w:hAnsiTheme="minorHAnsi"/>
          <w:sz w:val="22"/>
          <w:szCs w:val="22"/>
        </w:rPr>
      </w:pPr>
      <w:r w:rsidRPr="00B702D0">
        <w:rPr>
          <w:rFonts w:asciiTheme="minorHAnsi" w:eastAsia="MS PGothic" w:hAnsiTheme="minorHAnsi"/>
          <w:sz w:val="22"/>
          <w:szCs w:val="22"/>
        </w:rPr>
        <w:tab/>
        <w:t>While model dynamics typically do not change much over time, the model physics are subject to more frequent changes.  For example, the atmosphere exchanges large portion of its energy through the Earth surface, which renders the treatment of surface processes very important.</w:t>
      </w:r>
      <w:r w:rsidR="00B702D0">
        <w:rPr>
          <w:rFonts w:asciiTheme="minorHAnsi" w:eastAsia="MS PGothic" w:hAnsiTheme="minorHAnsi"/>
          <w:sz w:val="22"/>
          <w:szCs w:val="22"/>
        </w:rPr>
        <w:t xml:space="preserve"> </w:t>
      </w:r>
    </w:p>
    <w:p w:rsidR="00F76F3B" w:rsidRDefault="009E77D6" w:rsidP="00B702D0">
      <w:pPr>
        <w:pStyle w:val="Manuscript"/>
        <w:spacing w:line="360" w:lineRule="auto"/>
        <w:jc w:val="both"/>
      </w:pPr>
      <w:r w:rsidRPr="009E77D6">
        <w:rPr>
          <w:rFonts w:asciiTheme="minorHAnsi" w:eastAsia="MS PGothic" w:hAnsiTheme="minorHAnsi"/>
          <w:sz w:val="22"/>
          <w:szCs w:val="22"/>
        </w:rPr>
        <w:t xml:space="preserve"> </w:t>
      </w:r>
    </w:p>
    <w:sectPr w:rsidR="00F76F3B" w:rsidSect="00085437">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07A7" w:rsidRDefault="007007A7" w:rsidP="00D06407">
      <w:pPr>
        <w:spacing w:after="0"/>
      </w:pPr>
      <w:r>
        <w:separator/>
      </w:r>
    </w:p>
  </w:endnote>
  <w:endnote w:type="continuationSeparator" w:id="1">
    <w:p w:rsidR="007007A7" w:rsidRDefault="007007A7" w:rsidP="00D0640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NimbusRomNo9L-ReguItal">
    <w:altName w:val="Times New Roman"/>
    <w:panose1 w:val="00000000000000000000"/>
    <w:charset w:val="00"/>
    <w:family w:val="auto"/>
    <w:notTrueType/>
    <w:pitch w:val="default"/>
    <w:sig w:usb0="00000003" w:usb1="00000000" w:usb2="00000000" w:usb3="00000000" w:csb0="00000001" w:csb1="00000000"/>
  </w:font>
  <w:font w:name="NimbusRomNo9L-Medi">
    <w:altName w:val="Times New Roman"/>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07A7" w:rsidRDefault="007007A7" w:rsidP="00D06407">
      <w:pPr>
        <w:spacing w:after="0"/>
      </w:pPr>
      <w:r>
        <w:separator/>
      </w:r>
    </w:p>
  </w:footnote>
  <w:footnote w:type="continuationSeparator" w:id="1">
    <w:p w:rsidR="007007A7" w:rsidRDefault="007007A7" w:rsidP="00D06407">
      <w:pPr>
        <w:spacing w:after="0"/>
      </w:pPr>
      <w:r>
        <w:continuationSeparator/>
      </w:r>
    </w:p>
  </w:footnote>
  <w:footnote w:id="2">
    <w:p w:rsidR="007007A7" w:rsidRPr="005D4037" w:rsidRDefault="007007A7" w:rsidP="005D4037">
      <w:pPr>
        <w:pStyle w:val="FootnoteText"/>
        <w:jc w:val="both"/>
        <w:rPr>
          <w:rFonts w:asciiTheme="minorHAnsi" w:hAnsiTheme="minorHAnsi"/>
        </w:rPr>
      </w:pPr>
      <w:r>
        <w:rPr>
          <w:rStyle w:val="FootnoteReference"/>
        </w:rPr>
        <w:footnoteRef/>
      </w:r>
      <w:r>
        <w:t xml:space="preserve"> </w:t>
      </w:r>
      <w:r w:rsidRPr="005D4037">
        <w:rPr>
          <w:rFonts w:asciiTheme="minorHAnsi" w:hAnsiTheme="minorHAnsi"/>
        </w:rPr>
        <w:t>SEEVCCC</w:t>
      </w:r>
      <w:r>
        <w:rPr>
          <w:rFonts w:asciiTheme="minorHAnsi" w:hAnsiTheme="minorHAnsi"/>
        </w:rPr>
        <w:t>,</w:t>
      </w:r>
      <w:r w:rsidRPr="005D4037">
        <w:rPr>
          <w:rFonts w:asciiTheme="minorHAnsi" w:hAnsiTheme="minorHAnsi"/>
        </w:rPr>
        <w:t xml:space="preserve"> hosted by Republic Hydrometeorological Service of Serbia (</w:t>
      </w:r>
      <w:hyperlink r:id="rId1" w:tgtFrame="_blank" w:history="1">
        <w:r w:rsidRPr="005D4037">
          <w:rPr>
            <w:rStyle w:val="Hyperlink"/>
            <w:rFonts w:asciiTheme="minorHAnsi" w:hAnsiTheme="minorHAnsi"/>
          </w:rPr>
          <w:t>RHMSS</w:t>
        </w:r>
      </w:hyperlink>
      <w:r w:rsidRPr="005D4037">
        <w:rPr>
          <w:rFonts w:asciiTheme="minorHAnsi" w:hAnsiTheme="minorHAnsi"/>
        </w:rPr>
        <w:t xml:space="preserve">), brings together scientists </w:t>
      </w:r>
      <w:r>
        <w:rPr>
          <w:rFonts w:asciiTheme="minorHAnsi" w:hAnsiTheme="minorHAnsi"/>
        </w:rPr>
        <w:t>in climate research and operations in order to perform development and</w:t>
      </w:r>
      <w:r w:rsidRPr="005D4037">
        <w:rPr>
          <w:rFonts w:asciiTheme="minorHAnsi" w:hAnsiTheme="minorHAnsi"/>
        </w:rPr>
        <w:t xml:space="preserve"> operational functions </w:t>
      </w:r>
      <w:r>
        <w:rPr>
          <w:rFonts w:asciiTheme="minorHAnsi" w:hAnsiTheme="minorHAnsi"/>
        </w:rPr>
        <w:t>for</w:t>
      </w:r>
      <w:r w:rsidRPr="005D4037">
        <w:rPr>
          <w:rFonts w:asciiTheme="minorHAnsi" w:hAnsiTheme="minorHAnsi"/>
        </w:rPr>
        <w:t xml:space="preserve"> climate monitoring, long range forecast, monthly forecast. </w:t>
      </w:r>
      <w:r>
        <w:rPr>
          <w:rFonts w:asciiTheme="minorHAnsi" w:hAnsiTheme="minorHAnsi"/>
        </w:rPr>
        <w:t>R&amp;D and operational</w:t>
      </w:r>
      <w:r w:rsidRPr="005D4037">
        <w:rPr>
          <w:rFonts w:asciiTheme="minorHAnsi" w:hAnsiTheme="minorHAnsi"/>
        </w:rPr>
        <w:t xml:space="preserve"> activities are </w:t>
      </w:r>
      <w:r>
        <w:rPr>
          <w:rFonts w:asciiTheme="minorHAnsi" w:hAnsiTheme="minorHAnsi"/>
        </w:rPr>
        <w:t xml:space="preserve">based on products from </w:t>
      </w:r>
      <w:r w:rsidRPr="005D4037">
        <w:rPr>
          <w:rFonts w:asciiTheme="minorHAnsi" w:hAnsiTheme="minorHAnsi"/>
        </w:rPr>
        <w:t xml:space="preserve">numerical modeling of the </w:t>
      </w:r>
      <w:r>
        <w:rPr>
          <w:rFonts w:asciiTheme="minorHAnsi" w:hAnsiTheme="minorHAnsi"/>
        </w:rPr>
        <w:t xml:space="preserve">integrated </w:t>
      </w:r>
      <w:r w:rsidRPr="005D4037">
        <w:rPr>
          <w:rFonts w:asciiTheme="minorHAnsi" w:hAnsiTheme="minorHAnsi"/>
        </w:rPr>
        <w:t>Earth system, and their</w:t>
      </w:r>
      <w:r>
        <w:rPr>
          <w:rFonts w:asciiTheme="minorHAnsi" w:hAnsiTheme="minorHAnsi"/>
        </w:rPr>
        <w:t xml:space="preserve"> applications</w:t>
      </w:r>
      <w:r w:rsidRPr="005D4037">
        <w:rPr>
          <w:rFonts w:asciiTheme="minorHAnsi" w:hAnsiTheme="minorHAnsi"/>
        </w:rPr>
        <w:t xml:space="preserve"> in agriculture, forestry, energetics</w:t>
      </w:r>
      <w:r>
        <w:rPr>
          <w:rFonts w:asciiTheme="minorHAnsi" w:hAnsiTheme="minorHAnsi"/>
        </w:rPr>
        <w:t xml:space="preserve"> and</w:t>
      </w:r>
      <w:r w:rsidRPr="005D4037">
        <w:rPr>
          <w:rFonts w:asciiTheme="minorHAnsi" w:hAnsiTheme="minorHAnsi"/>
        </w:rPr>
        <w:t xml:space="preserve"> </w:t>
      </w:r>
      <w:r>
        <w:rPr>
          <w:rFonts w:asciiTheme="minorHAnsi" w:hAnsiTheme="minorHAnsi"/>
        </w:rPr>
        <w:t>environment</w:t>
      </w:r>
      <w:r w:rsidRPr="005D4037">
        <w:rPr>
          <w:rFonts w:asciiTheme="minorHAnsi" w:hAnsiTheme="minorHAnsi"/>
        </w:rPr>
        <w:t>.</w:t>
      </w:r>
    </w:p>
  </w:footnote>
  <w:footnote w:id="3">
    <w:p w:rsidR="007007A7" w:rsidRPr="003C2FCA" w:rsidRDefault="007007A7" w:rsidP="00621BFF">
      <w:pPr>
        <w:pStyle w:val="FootnoteText"/>
        <w:spacing w:before="120"/>
        <w:jc w:val="both"/>
      </w:pPr>
      <w:r>
        <w:rPr>
          <w:rStyle w:val="FootnoteReference"/>
        </w:rPr>
        <w:footnoteRef/>
      </w:r>
      <w:r>
        <w:t xml:space="preserve"> </w:t>
      </w:r>
      <w:r w:rsidRPr="003C2FCA">
        <w:rPr>
          <w:rFonts w:asciiTheme="minorHAnsi" w:hAnsiTheme="minorHAnsi"/>
        </w:rPr>
        <w:t xml:space="preserve">the National Meteorological and Hydrological Services (NM(H)Ss) of </w:t>
      </w:r>
      <w:r>
        <w:rPr>
          <w:rFonts w:asciiTheme="minorHAnsi" w:hAnsiTheme="minorHAnsi"/>
        </w:rPr>
        <w:t>the following WMO Member States</w:t>
      </w:r>
      <w:r w:rsidRPr="003C2FCA">
        <w:rPr>
          <w:rFonts w:asciiTheme="minorHAnsi" w:hAnsiTheme="minorHAnsi"/>
        </w:rPr>
        <w:t xml:space="preserve">: the Republic of Albania, the Federation of Bosnia and Herzegovina (Bosnia and Herzegovina), the Republic of Srpska (Bosnia and Herzegovina), the </w:t>
      </w:r>
      <w:r>
        <w:rPr>
          <w:rFonts w:asciiTheme="minorHAnsi" w:hAnsiTheme="minorHAnsi"/>
        </w:rPr>
        <w:t xml:space="preserve">Former Yugoslav </w:t>
      </w:r>
      <w:r w:rsidRPr="003C2FCA">
        <w:rPr>
          <w:rFonts w:asciiTheme="minorHAnsi" w:hAnsiTheme="minorHAnsi"/>
        </w:rPr>
        <w:t>Republic of Macedonia</w:t>
      </w:r>
      <w:r>
        <w:rPr>
          <w:rFonts w:asciiTheme="minorHAnsi" w:hAnsiTheme="minorHAnsi"/>
        </w:rPr>
        <w:t xml:space="preserve"> </w:t>
      </w:r>
      <w:r w:rsidRPr="003C2FCA">
        <w:rPr>
          <w:rFonts w:asciiTheme="minorHAnsi" w:hAnsiTheme="minorHAnsi"/>
        </w:rPr>
        <w:t xml:space="preserve">, Montenegro and the Republic of Serbia. </w:t>
      </w:r>
    </w:p>
  </w:footnote>
  <w:footnote w:id="4">
    <w:p w:rsidR="0023445E" w:rsidRPr="0026550E" w:rsidRDefault="0023445E" w:rsidP="00CA5CEA">
      <w:pPr>
        <w:pStyle w:val="FootnoteText"/>
        <w:spacing w:before="120"/>
        <w:rPr>
          <w:rFonts w:asciiTheme="minorHAnsi" w:hAnsiTheme="minorHAnsi"/>
        </w:rPr>
      </w:pPr>
      <w:r>
        <w:rPr>
          <w:rStyle w:val="FootnoteReference"/>
        </w:rPr>
        <w:footnoteRef/>
      </w:r>
      <w:r>
        <w:t xml:space="preserve"> </w:t>
      </w:r>
      <w:r w:rsidRPr="0026550E">
        <w:rPr>
          <w:rFonts w:asciiTheme="minorHAnsi" w:hAnsiTheme="minorHAnsi"/>
        </w:rPr>
        <w:t>National Centers for Environmental Prediction, USA</w:t>
      </w:r>
    </w:p>
  </w:footnote>
  <w:footnote w:id="5">
    <w:p w:rsidR="00F268F8" w:rsidRPr="00F268F8" w:rsidRDefault="00CA5CEA" w:rsidP="00F4432C">
      <w:pPr>
        <w:rPr>
          <w:rFonts w:eastAsia="Times New Roman" w:cs="Times New Roman"/>
          <w:sz w:val="20"/>
          <w:szCs w:val="20"/>
        </w:rPr>
      </w:pPr>
      <w:r>
        <w:rPr>
          <w:rStyle w:val="FootnoteReference"/>
        </w:rPr>
        <w:footnoteRef/>
      </w:r>
      <w:r>
        <w:t xml:space="preserve"> </w:t>
      </w:r>
      <w:r w:rsidR="000E22A7" w:rsidRPr="00F4432C">
        <w:rPr>
          <w:sz w:val="20"/>
          <w:szCs w:val="20"/>
        </w:rPr>
        <w:t xml:space="preserve">A good part of this section has been accepted from </w:t>
      </w:r>
      <w:r w:rsidRPr="00F4432C">
        <w:rPr>
          <w:rFonts w:eastAsia="Times New Roman" w:cs="Times New Roman"/>
          <w:sz w:val="20"/>
          <w:szCs w:val="20"/>
        </w:rPr>
        <w:t>http://www.nws.noaa.gov/ost/climate/STIP/FY09CTBSeminars/shukla_021009.pdf</w:t>
      </w:r>
      <w:r w:rsidR="00F268F8" w:rsidRPr="00F4432C">
        <w:rPr>
          <w:rFonts w:eastAsia="Times New Roman" w:cs="Times New Roman"/>
          <w:sz w:val="20"/>
          <w:szCs w:val="20"/>
        </w:rPr>
        <w:t xml:space="preserve">. </w:t>
      </w:r>
      <w:r w:rsidR="00F4432C" w:rsidRPr="00F4432C">
        <w:rPr>
          <w:rFonts w:eastAsia="Times New Roman" w:cs="Times New Roman"/>
          <w:sz w:val="20"/>
          <w:szCs w:val="20"/>
        </w:rPr>
        <w:t>T</w:t>
      </w:r>
      <w:r w:rsidR="00F268F8" w:rsidRPr="00F4432C">
        <w:rPr>
          <w:rFonts w:eastAsia="Times New Roman" w:cs="Times New Roman"/>
          <w:sz w:val="20"/>
          <w:szCs w:val="20"/>
        </w:rPr>
        <w:t>his paper describes the concept of seamless predic</w:t>
      </w:r>
      <w:r w:rsidR="00F268F8" w:rsidRPr="00F268F8">
        <w:rPr>
          <w:rFonts w:eastAsia="Times New Roman" w:cs="Times New Roman"/>
          <w:sz w:val="20"/>
          <w:szCs w:val="20"/>
        </w:rPr>
        <w:t>tion and its evolution during the establishment of the COPES (Coordinated Observation and Prediction of</w:t>
      </w:r>
      <w:r w:rsidR="00F4432C" w:rsidRPr="00F4432C">
        <w:rPr>
          <w:rFonts w:eastAsia="Times New Roman" w:cs="Times New Roman"/>
          <w:sz w:val="20"/>
          <w:szCs w:val="20"/>
        </w:rPr>
        <w:t xml:space="preserve"> </w:t>
      </w:r>
      <w:r w:rsidR="00F268F8" w:rsidRPr="00F268F8">
        <w:rPr>
          <w:rFonts w:eastAsia="Times New Roman" w:cs="Times New Roman"/>
          <w:sz w:val="20"/>
          <w:szCs w:val="20"/>
        </w:rPr>
        <w:t>the Earth System) framework of the World</w:t>
      </w:r>
      <w:r w:rsidR="00F4432C" w:rsidRPr="00F4432C">
        <w:rPr>
          <w:rFonts w:eastAsia="Times New Roman" w:cs="Times New Roman"/>
          <w:sz w:val="20"/>
          <w:szCs w:val="20"/>
        </w:rPr>
        <w:t xml:space="preserve"> </w:t>
      </w:r>
      <w:r w:rsidR="00F268F8" w:rsidRPr="00F268F8">
        <w:rPr>
          <w:rFonts w:eastAsia="Times New Roman" w:cs="Times New Roman"/>
          <w:sz w:val="20"/>
          <w:szCs w:val="20"/>
        </w:rPr>
        <w:t xml:space="preserve">Climate Research Program (WCRP), where the concept was first presented in 2005. </w:t>
      </w:r>
    </w:p>
    <w:p w:rsidR="00CA5CEA" w:rsidRPr="00CA5CEA" w:rsidRDefault="00CA5CEA">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5pt;height:14.5pt" o:bullet="t">
        <v:imagedata r:id="rId1" o:title="art9C07"/>
      </v:shape>
    </w:pict>
  </w:numPicBullet>
  <w:abstractNum w:abstractNumId="0">
    <w:nsid w:val="03C268BC"/>
    <w:multiLevelType w:val="hybridMultilevel"/>
    <w:tmpl w:val="6D667580"/>
    <w:lvl w:ilvl="0" w:tplc="1292DD4C">
      <w:start w:val="1"/>
      <w:numFmt w:val="bullet"/>
      <w:lvlText w:val=""/>
      <w:lvlPicBulletId w:val="0"/>
      <w:lvlJc w:val="left"/>
      <w:pPr>
        <w:tabs>
          <w:tab w:val="num" w:pos="786"/>
        </w:tabs>
        <w:ind w:left="786" w:hanging="360"/>
      </w:pPr>
      <w:rPr>
        <w:rFonts w:ascii="Symbol" w:hAnsi="Symbol" w:hint="default"/>
      </w:rPr>
    </w:lvl>
    <w:lvl w:ilvl="1" w:tplc="2A185B16">
      <w:start w:val="1"/>
      <w:numFmt w:val="bullet"/>
      <w:lvlText w:val=""/>
      <w:lvlPicBulletId w:val="0"/>
      <w:lvlJc w:val="left"/>
      <w:pPr>
        <w:tabs>
          <w:tab w:val="num" w:pos="1506"/>
        </w:tabs>
        <w:ind w:left="1506" w:hanging="360"/>
      </w:pPr>
      <w:rPr>
        <w:rFonts w:ascii="Symbol" w:hAnsi="Symbol" w:hint="default"/>
      </w:rPr>
    </w:lvl>
    <w:lvl w:ilvl="2" w:tplc="CC686B9A">
      <w:start w:val="1"/>
      <w:numFmt w:val="bullet"/>
      <w:lvlText w:val=""/>
      <w:lvlPicBulletId w:val="0"/>
      <w:lvlJc w:val="left"/>
      <w:pPr>
        <w:tabs>
          <w:tab w:val="num" w:pos="2226"/>
        </w:tabs>
        <w:ind w:left="2226" w:hanging="360"/>
      </w:pPr>
      <w:rPr>
        <w:rFonts w:ascii="Symbol" w:hAnsi="Symbol" w:hint="default"/>
      </w:rPr>
    </w:lvl>
    <w:lvl w:ilvl="3" w:tplc="8A58B966">
      <w:start w:val="1"/>
      <w:numFmt w:val="bullet"/>
      <w:lvlText w:val=""/>
      <w:lvlPicBulletId w:val="0"/>
      <w:lvlJc w:val="left"/>
      <w:pPr>
        <w:tabs>
          <w:tab w:val="num" w:pos="2946"/>
        </w:tabs>
        <w:ind w:left="2946" w:hanging="360"/>
      </w:pPr>
      <w:rPr>
        <w:rFonts w:ascii="Symbol" w:hAnsi="Symbol" w:hint="default"/>
      </w:rPr>
    </w:lvl>
    <w:lvl w:ilvl="4" w:tplc="0734909C" w:tentative="1">
      <w:start w:val="1"/>
      <w:numFmt w:val="bullet"/>
      <w:lvlText w:val=""/>
      <w:lvlPicBulletId w:val="0"/>
      <w:lvlJc w:val="left"/>
      <w:pPr>
        <w:tabs>
          <w:tab w:val="num" w:pos="3666"/>
        </w:tabs>
        <w:ind w:left="3666" w:hanging="360"/>
      </w:pPr>
      <w:rPr>
        <w:rFonts w:ascii="Symbol" w:hAnsi="Symbol" w:hint="default"/>
      </w:rPr>
    </w:lvl>
    <w:lvl w:ilvl="5" w:tplc="379CC9DC" w:tentative="1">
      <w:start w:val="1"/>
      <w:numFmt w:val="bullet"/>
      <w:lvlText w:val=""/>
      <w:lvlPicBulletId w:val="0"/>
      <w:lvlJc w:val="left"/>
      <w:pPr>
        <w:tabs>
          <w:tab w:val="num" w:pos="4386"/>
        </w:tabs>
        <w:ind w:left="4386" w:hanging="360"/>
      </w:pPr>
      <w:rPr>
        <w:rFonts w:ascii="Symbol" w:hAnsi="Symbol" w:hint="default"/>
      </w:rPr>
    </w:lvl>
    <w:lvl w:ilvl="6" w:tplc="879CCB2A" w:tentative="1">
      <w:start w:val="1"/>
      <w:numFmt w:val="bullet"/>
      <w:lvlText w:val=""/>
      <w:lvlPicBulletId w:val="0"/>
      <w:lvlJc w:val="left"/>
      <w:pPr>
        <w:tabs>
          <w:tab w:val="num" w:pos="5106"/>
        </w:tabs>
        <w:ind w:left="5106" w:hanging="360"/>
      </w:pPr>
      <w:rPr>
        <w:rFonts w:ascii="Symbol" w:hAnsi="Symbol" w:hint="default"/>
      </w:rPr>
    </w:lvl>
    <w:lvl w:ilvl="7" w:tplc="C3307F7C" w:tentative="1">
      <w:start w:val="1"/>
      <w:numFmt w:val="bullet"/>
      <w:lvlText w:val=""/>
      <w:lvlPicBulletId w:val="0"/>
      <w:lvlJc w:val="left"/>
      <w:pPr>
        <w:tabs>
          <w:tab w:val="num" w:pos="5826"/>
        </w:tabs>
        <w:ind w:left="5826" w:hanging="360"/>
      </w:pPr>
      <w:rPr>
        <w:rFonts w:ascii="Symbol" w:hAnsi="Symbol" w:hint="default"/>
      </w:rPr>
    </w:lvl>
    <w:lvl w:ilvl="8" w:tplc="28662244" w:tentative="1">
      <w:start w:val="1"/>
      <w:numFmt w:val="bullet"/>
      <w:lvlText w:val=""/>
      <w:lvlPicBulletId w:val="0"/>
      <w:lvlJc w:val="left"/>
      <w:pPr>
        <w:tabs>
          <w:tab w:val="num" w:pos="6546"/>
        </w:tabs>
        <w:ind w:left="6546" w:hanging="360"/>
      </w:pPr>
      <w:rPr>
        <w:rFonts w:ascii="Symbol" w:hAnsi="Symbol" w:hint="default"/>
      </w:rPr>
    </w:lvl>
  </w:abstractNum>
  <w:abstractNum w:abstractNumId="1">
    <w:nsid w:val="1B64073C"/>
    <w:multiLevelType w:val="hybridMultilevel"/>
    <w:tmpl w:val="921CE2D4"/>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1DBF4E6C"/>
    <w:multiLevelType w:val="hybridMultilevel"/>
    <w:tmpl w:val="3F307968"/>
    <w:lvl w:ilvl="0" w:tplc="04090013">
      <w:start w:val="1"/>
      <w:numFmt w:val="upperRoman"/>
      <w:lvlText w:val="%1."/>
      <w:lvlJc w:val="righ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2F3A0C7F"/>
    <w:multiLevelType w:val="hybridMultilevel"/>
    <w:tmpl w:val="3318796C"/>
    <w:lvl w:ilvl="0" w:tplc="F4088D0A">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36B04B52"/>
    <w:multiLevelType w:val="hybridMultilevel"/>
    <w:tmpl w:val="B2529E0C"/>
    <w:lvl w:ilvl="0" w:tplc="DE8072DC">
      <w:start w:val="1"/>
      <w:numFmt w:val="bullet"/>
      <w:lvlText w:val=""/>
      <w:lvlPicBulletId w:val="0"/>
      <w:lvlJc w:val="left"/>
      <w:pPr>
        <w:tabs>
          <w:tab w:val="num" w:pos="720"/>
        </w:tabs>
        <w:ind w:left="720" w:hanging="360"/>
      </w:pPr>
      <w:rPr>
        <w:rFonts w:ascii="Symbol" w:hAnsi="Symbol" w:hint="default"/>
      </w:rPr>
    </w:lvl>
    <w:lvl w:ilvl="1" w:tplc="FDFE8880" w:tentative="1">
      <w:start w:val="1"/>
      <w:numFmt w:val="bullet"/>
      <w:lvlText w:val=""/>
      <w:lvlPicBulletId w:val="0"/>
      <w:lvlJc w:val="left"/>
      <w:pPr>
        <w:tabs>
          <w:tab w:val="num" w:pos="1440"/>
        </w:tabs>
        <w:ind w:left="1440" w:hanging="360"/>
      </w:pPr>
      <w:rPr>
        <w:rFonts w:ascii="Symbol" w:hAnsi="Symbol" w:hint="default"/>
      </w:rPr>
    </w:lvl>
    <w:lvl w:ilvl="2" w:tplc="FFC4B95A" w:tentative="1">
      <w:start w:val="1"/>
      <w:numFmt w:val="bullet"/>
      <w:lvlText w:val=""/>
      <w:lvlPicBulletId w:val="0"/>
      <w:lvlJc w:val="left"/>
      <w:pPr>
        <w:tabs>
          <w:tab w:val="num" w:pos="2160"/>
        </w:tabs>
        <w:ind w:left="2160" w:hanging="360"/>
      </w:pPr>
      <w:rPr>
        <w:rFonts w:ascii="Symbol" w:hAnsi="Symbol" w:hint="default"/>
      </w:rPr>
    </w:lvl>
    <w:lvl w:ilvl="3" w:tplc="67A47790" w:tentative="1">
      <w:start w:val="1"/>
      <w:numFmt w:val="bullet"/>
      <w:lvlText w:val=""/>
      <w:lvlPicBulletId w:val="0"/>
      <w:lvlJc w:val="left"/>
      <w:pPr>
        <w:tabs>
          <w:tab w:val="num" w:pos="2880"/>
        </w:tabs>
        <w:ind w:left="2880" w:hanging="360"/>
      </w:pPr>
      <w:rPr>
        <w:rFonts w:ascii="Symbol" w:hAnsi="Symbol" w:hint="default"/>
      </w:rPr>
    </w:lvl>
    <w:lvl w:ilvl="4" w:tplc="4C1056CE" w:tentative="1">
      <w:start w:val="1"/>
      <w:numFmt w:val="bullet"/>
      <w:lvlText w:val=""/>
      <w:lvlPicBulletId w:val="0"/>
      <w:lvlJc w:val="left"/>
      <w:pPr>
        <w:tabs>
          <w:tab w:val="num" w:pos="3600"/>
        </w:tabs>
        <w:ind w:left="3600" w:hanging="360"/>
      </w:pPr>
      <w:rPr>
        <w:rFonts w:ascii="Symbol" w:hAnsi="Symbol" w:hint="default"/>
      </w:rPr>
    </w:lvl>
    <w:lvl w:ilvl="5" w:tplc="78B4F1E4" w:tentative="1">
      <w:start w:val="1"/>
      <w:numFmt w:val="bullet"/>
      <w:lvlText w:val=""/>
      <w:lvlPicBulletId w:val="0"/>
      <w:lvlJc w:val="left"/>
      <w:pPr>
        <w:tabs>
          <w:tab w:val="num" w:pos="4320"/>
        </w:tabs>
        <w:ind w:left="4320" w:hanging="360"/>
      </w:pPr>
      <w:rPr>
        <w:rFonts w:ascii="Symbol" w:hAnsi="Symbol" w:hint="default"/>
      </w:rPr>
    </w:lvl>
    <w:lvl w:ilvl="6" w:tplc="702A7126" w:tentative="1">
      <w:start w:val="1"/>
      <w:numFmt w:val="bullet"/>
      <w:lvlText w:val=""/>
      <w:lvlPicBulletId w:val="0"/>
      <w:lvlJc w:val="left"/>
      <w:pPr>
        <w:tabs>
          <w:tab w:val="num" w:pos="5040"/>
        </w:tabs>
        <w:ind w:left="5040" w:hanging="360"/>
      </w:pPr>
      <w:rPr>
        <w:rFonts w:ascii="Symbol" w:hAnsi="Symbol" w:hint="default"/>
      </w:rPr>
    </w:lvl>
    <w:lvl w:ilvl="7" w:tplc="483C9466" w:tentative="1">
      <w:start w:val="1"/>
      <w:numFmt w:val="bullet"/>
      <w:lvlText w:val=""/>
      <w:lvlPicBulletId w:val="0"/>
      <w:lvlJc w:val="left"/>
      <w:pPr>
        <w:tabs>
          <w:tab w:val="num" w:pos="5760"/>
        </w:tabs>
        <w:ind w:left="5760" w:hanging="360"/>
      </w:pPr>
      <w:rPr>
        <w:rFonts w:ascii="Symbol" w:hAnsi="Symbol" w:hint="default"/>
      </w:rPr>
    </w:lvl>
    <w:lvl w:ilvl="8" w:tplc="A31AC9F0"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47A82F6A"/>
    <w:multiLevelType w:val="hybridMultilevel"/>
    <w:tmpl w:val="ED5C70D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nsid w:val="51B669F7"/>
    <w:multiLevelType w:val="hybridMultilevel"/>
    <w:tmpl w:val="DB26EDCC"/>
    <w:lvl w:ilvl="0" w:tplc="389E9790">
      <w:start w:val="1"/>
      <w:numFmt w:val="bullet"/>
      <w:lvlText w:val=""/>
      <w:lvlPicBulletId w:val="0"/>
      <w:lvlJc w:val="left"/>
      <w:pPr>
        <w:tabs>
          <w:tab w:val="num" w:pos="720"/>
        </w:tabs>
        <w:ind w:left="720" w:hanging="360"/>
      </w:pPr>
      <w:rPr>
        <w:rFonts w:ascii="Symbol" w:hAnsi="Symbol" w:hint="default"/>
      </w:rPr>
    </w:lvl>
    <w:lvl w:ilvl="1" w:tplc="0D7A7BEE" w:tentative="1">
      <w:start w:val="1"/>
      <w:numFmt w:val="bullet"/>
      <w:lvlText w:val=""/>
      <w:lvlPicBulletId w:val="0"/>
      <w:lvlJc w:val="left"/>
      <w:pPr>
        <w:tabs>
          <w:tab w:val="num" w:pos="1440"/>
        </w:tabs>
        <w:ind w:left="1440" w:hanging="360"/>
      </w:pPr>
      <w:rPr>
        <w:rFonts w:ascii="Symbol" w:hAnsi="Symbol" w:hint="default"/>
      </w:rPr>
    </w:lvl>
    <w:lvl w:ilvl="2" w:tplc="EAC66EBC" w:tentative="1">
      <w:start w:val="1"/>
      <w:numFmt w:val="bullet"/>
      <w:lvlText w:val=""/>
      <w:lvlPicBulletId w:val="0"/>
      <w:lvlJc w:val="left"/>
      <w:pPr>
        <w:tabs>
          <w:tab w:val="num" w:pos="2160"/>
        </w:tabs>
        <w:ind w:left="2160" w:hanging="360"/>
      </w:pPr>
      <w:rPr>
        <w:rFonts w:ascii="Symbol" w:hAnsi="Symbol" w:hint="default"/>
      </w:rPr>
    </w:lvl>
    <w:lvl w:ilvl="3" w:tplc="8822271A" w:tentative="1">
      <w:start w:val="1"/>
      <w:numFmt w:val="bullet"/>
      <w:lvlText w:val=""/>
      <w:lvlPicBulletId w:val="0"/>
      <w:lvlJc w:val="left"/>
      <w:pPr>
        <w:tabs>
          <w:tab w:val="num" w:pos="2880"/>
        </w:tabs>
        <w:ind w:left="2880" w:hanging="360"/>
      </w:pPr>
      <w:rPr>
        <w:rFonts w:ascii="Symbol" w:hAnsi="Symbol" w:hint="default"/>
      </w:rPr>
    </w:lvl>
    <w:lvl w:ilvl="4" w:tplc="930E0DAA" w:tentative="1">
      <w:start w:val="1"/>
      <w:numFmt w:val="bullet"/>
      <w:lvlText w:val=""/>
      <w:lvlPicBulletId w:val="0"/>
      <w:lvlJc w:val="left"/>
      <w:pPr>
        <w:tabs>
          <w:tab w:val="num" w:pos="3600"/>
        </w:tabs>
        <w:ind w:left="3600" w:hanging="360"/>
      </w:pPr>
      <w:rPr>
        <w:rFonts w:ascii="Symbol" w:hAnsi="Symbol" w:hint="default"/>
      </w:rPr>
    </w:lvl>
    <w:lvl w:ilvl="5" w:tplc="8D22D080" w:tentative="1">
      <w:start w:val="1"/>
      <w:numFmt w:val="bullet"/>
      <w:lvlText w:val=""/>
      <w:lvlPicBulletId w:val="0"/>
      <w:lvlJc w:val="left"/>
      <w:pPr>
        <w:tabs>
          <w:tab w:val="num" w:pos="4320"/>
        </w:tabs>
        <w:ind w:left="4320" w:hanging="360"/>
      </w:pPr>
      <w:rPr>
        <w:rFonts w:ascii="Symbol" w:hAnsi="Symbol" w:hint="default"/>
      </w:rPr>
    </w:lvl>
    <w:lvl w:ilvl="6" w:tplc="61CA0350" w:tentative="1">
      <w:start w:val="1"/>
      <w:numFmt w:val="bullet"/>
      <w:lvlText w:val=""/>
      <w:lvlPicBulletId w:val="0"/>
      <w:lvlJc w:val="left"/>
      <w:pPr>
        <w:tabs>
          <w:tab w:val="num" w:pos="5040"/>
        </w:tabs>
        <w:ind w:left="5040" w:hanging="360"/>
      </w:pPr>
      <w:rPr>
        <w:rFonts w:ascii="Symbol" w:hAnsi="Symbol" w:hint="default"/>
      </w:rPr>
    </w:lvl>
    <w:lvl w:ilvl="7" w:tplc="6A4EAFE8" w:tentative="1">
      <w:start w:val="1"/>
      <w:numFmt w:val="bullet"/>
      <w:lvlText w:val=""/>
      <w:lvlPicBulletId w:val="0"/>
      <w:lvlJc w:val="left"/>
      <w:pPr>
        <w:tabs>
          <w:tab w:val="num" w:pos="5760"/>
        </w:tabs>
        <w:ind w:left="5760" w:hanging="360"/>
      </w:pPr>
      <w:rPr>
        <w:rFonts w:ascii="Symbol" w:hAnsi="Symbol" w:hint="default"/>
      </w:rPr>
    </w:lvl>
    <w:lvl w:ilvl="8" w:tplc="DAE4D6BE"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51EA4DF8"/>
    <w:multiLevelType w:val="hybridMultilevel"/>
    <w:tmpl w:val="D00012AC"/>
    <w:lvl w:ilvl="0" w:tplc="C7D4A914">
      <w:start w:val="1"/>
      <w:numFmt w:val="bullet"/>
      <w:lvlText w:val=""/>
      <w:lvlPicBulletId w:val="0"/>
      <w:lvlJc w:val="left"/>
      <w:pPr>
        <w:tabs>
          <w:tab w:val="num" w:pos="720"/>
        </w:tabs>
        <w:ind w:left="720" w:hanging="360"/>
      </w:pPr>
      <w:rPr>
        <w:rFonts w:ascii="Symbol" w:hAnsi="Symbol" w:hint="default"/>
      </w:rPr>
    </w:lvl>
    <w:lvl w:ilvl="1" w:tplc="01EAC89C" w:tentative="1">
      <w:start w:val="1"/>
      <w:numFmt w:val="bullet"/>
      <w:lvlText w:val=""/>
      <w:lvlPicBulletId w:val="0"/>
      <w:lvlJc w:val="left"/>
      <w:pPr>
        <w:tabs>
          <w:tab w:val="num" w:pos="1440"/>
        </w:tabs>
        <w:ind w:left="1440" w:hanging="360"/>
      </w:pPr>
      <w:rPr>
        <w:rFonts w:ascii="Symbol" w:hAnsi="Symbol" w:hint="default"/>
      </w:rPr>
    </w:lvl>
    <w:lvl w:ilvl="2" w:tplc="87A2E7BE" w:tentative="1">
      <w:start w:val="1"/>
      <w:numFmt w:val="bullet"/>
      <w:lvlText w:val=""/>
      <w:lvlPicBulletId w:val="0"/>
      <w:lvlJc w:val="left"/>
      <w:pPr>
        <w:tabs>
          <w:tab w:val="num" w:pos="2160"/>
        </w:tabs>
        <w:ind w:left="2160" w:hanging="360"/>
      </w:pPr>
      <w:rPr>
        <w:rFonts w:ascii="Symbol" w:hAnsi="Symbol" w:hint="default"/>
      </w:rPr>
    </w:lvl>
    <w:lvl w:ilvl="3" w:tplc="F014B222" w:tentative="1">
      <w:start w:val="1"/>
      <w:numFmt w:val="bullet"/>
      <w:lvlText w:val=""/>
      <w:lvlPicBulletId w:val="0"/>
      <w:lvlJc w:val="left"/>
      <w:pPr>
        <w:tabs>
          <w:tab w:val="num" w:pos="2880"/>
        </w:tabs>
        <w:ind w:left="2880" w:hanging="360"/>
      </w:pPr>
      <w:rPr>
        <w:rFonts w:ascii="Symbol" w:hAnsi="Symbol" w:hint="default"/>
      </w:rPr>
    </w:lvl>
    <w:lvl w:ilvl="4" w:tplc="3A76438C" w:tentative="1">
      <w:start w:val="1"/>
      <w:numFmt w:val="bullet"/>
      <w:lvlText w:val=""/>
      <w:lvlPicBulletId w:val="0"/>
      <w:lvlJc w:val="left"/>
      <w:pPr>
        <w:tabs>
          <w:tab w:val="num" w:pos="3600"/>
        </w:tabs>
        <w:ind w:left="3600" w:hanging="360"/>
      </w:pPr>
      <w:rPr>
        <w:rFonts w:ascii="Symbol" w:hAnsi="Symbol" w:hint="default"/>
      </w:rPr>
    </w:lvl>
    <w:lvl w:ilvl="5" w:tplc="D1460A98" w:tentative="1">
      <w:start w:val="1"/>
      <w:numFmt w:val="bullet"/>
      <w:lvlText w:val=""/>
      <w:lvlPicBulletId w:val="0"/>
      <w:lvlJc w:val="left"/>
      <w:pPr>
        <w:tabs>
          <w:tab w:val="num" w:pos="4320"/>
        </w:tabs>
        <w:ind w:left="4320" w:hanging="360"/>
      </w:pPr>
      <w:rPr>
        <w:rFonts w:ascii="Symbol" w:hAnsi="Symbol" w:hint="default"/>
      </w:rPr>
    </w:lvl>
    <w:lvl w:ilvl="6" w:tplc="B17C88AC" w:tentative="1">
      <w:start w:val="1"/>
      <w:numFmt w:val="bullet"/>
      <w:lvlText w:val=""/>
      <w:lvlPicBulletId w:val="0"/>
      <w:lvlJc w:val="left"/>
      <w:pPr>
        <w:tabs>
          <w:tab w:val="num" w:pos="5040"/>
        </w:tabs>
        <w:ind w:left="5040" w:hanging="360"/>
      </w:pPr>
      <w:rPr>
        <w:rFonts w:ascii="Symbol" w:hAnsi="Symbol" w:hint="default"/>
      </w:rPr>
    </w:lvl>
    <w:lvl w:ilvl="7" w:tplc="95DEF190" w:tentative="1">
      <w:start w:val="1"/>
      <w:numFmt w:val="bullet"/>
      <w:lvlText w:val=""/>
      <w:lvlPicBulletId w:val="0"/>
      <w:lvlJc w:val="left"/>
      <w:pPr>
        <w:tabs>
          <w:tab w:val="num" w:pos="5760"/>
        </w:tabs>
        <w:ind w:left="5760" w:hanging="360"/>
      </w:pPr>
      <w:rPr>
        <w:rFonts w:ascii="Symbol" w:hAnsi="Symbol" w:hint="default"/>
      </w:rPr>
    </w:lvl>
    <w:lvl w:ilvl="8" w:tplc="BF48A210"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5E0665F3"/>
    <w:multiLevelType w:val="multilevel"/>
    <w:tmpl w:val="E1588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B472D8"/>
    <w:multiLevelType w:val="hybridMultilevel"/>
    <w:tmpl w:val="0D5AACF8"/>
    <w:lvl w:ilvl="0" w:tplc="E3BA0450">
      <w:start w:val="2"/>
      <w:numFmt w:val="upperRoman"/>
      <w:lvlText w:val="%1."/>
      <w:lvlJc w:val="righ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424763D"/>
    <w:multiLevelType w:val="hybridMultilevel"/>
    <w:tmpl w:val="6F26A786"/>
    <w:lvl w:ilvl="0" w:tplc="4BAC64AC">
      <w:start w:val="1"/>
      <w:numFmt w:val="upperRoman"/>
      <w:lvlText w:val="%1."/>
      <w:lvlJc w:val="righ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66B61DCE"/>
    <w:multiLevelType w:val="hybridMultilevel"/>
    <w:tmpl w:val="70FE3DB2"/>
    <w:lvl w:ilvl="0" w:tplc="062AEDEE">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673234C0"/>
    <w:multiLevelType w:val="hybridMultilevel"/>
    <w:tmpl w:val="BD34F518"/>
    <w:lvl w:ilvl="0" w:tplc="2370C81C">
      <w:start w:val="1"/>
      <w:numFmt w:val="decimal"/>
      <w:lvlText w:val="%1."/>
      <w:lvlJc w:val="left"/>
      <w:pPr>
        <w:ind w:left="720" w:hanging="360"/>
      </w:pPr>
      <w:rPr>
        <w:rFonts w:ascii="Arial Narrow" w:hAnsi="Arial Narrow"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542477C"/>
    <w:multiLevelType w:val="hybridMultilevel"/>
    <w:tmpl w:val="B364B878"/>
    <w:lvl w:ilvl="0" w:tplc="04090013">
      <w:start w:val="1"/>
      <w:numFmt w:val="upperRoman"/>
      <w:lvlText w:val="%1."/>
      <w:lvlJc w:val="righ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7A887693"/>
    <w:multiLevelType w:val="hybridMultilevel"/>
    <w:tmpl w:val="7EBA2D0E"/>
    <w:lvl w:ilvl="0" w:tplc="C52A86CA">
      <w:start w:val="1"/>
      <w:numFmt w:val="bullet"/>
      <w:lvlText w:val=""/>
      <w:lvlPicBulletId w:val="0"/>
      <w:lvlJc w:val="left"/>
      <w:pPr>
        <w:tabs>
          <w:tab w:val="num" w:pos="720"/>
        </w:tabs>
        <w:ind w:left="720" w:hanging="360"/>
      </w:pPr>
      <w:rPr>
        <w:rFonts w:ascii="Symbol" w:hAnsi="Symbol" w:hint="default"/>
      </w:rPr>
    </w:lvl>
    <w:lvl w:ilvl="1" w:tplc="81DC60AE">
      <w:start w:val="1227"/>
      <w:numFmt w:val="bullet"/>
      <w:lvlText w:val=""/>
      <w:lvlPicBulletId w:val="0"/>
      <w:lvlJc w:val="left"/>
      <w:pPr>
        <w:tabs>
          <w:tab w:val="num" w:pos="1440"/>
        </w:tabs>
        <w:ind w:left="1440" w:hanging="360"/>
      </w:pPr>
      <w:rPr>
        <w:rFonts w:ascii="Symbol" w:hAnsi="Symbol" w:hint="default"/>
      </w:rPr>
    </w:lvl>
    <w:lvl w:ilvl="2" w:tplc="6AAA84B6" w:tentative="1">
      <w:start w:val="1"/>
      <w:numFmt w:val="bullet"/>
      <w:lvlText w:val=""/>
      <w:lvlPicBulletId w:val="0"/>
      <w:lvlJc w:val="left"/>
      <w:pPr>
        <w:tabs>
          <w:tab w:val="num" w:pos="2160"/>
        </w:tabs>
        <w:ind w:left="2160" w:hanging="360"/>
      </w:pPr>
      <w:rPr>
        <w:rFonts w:ascii="Symbol" w:hAnsi="Symbol" w:hint="default"/>
      </w:rPr>
    </w:lvl>
    <w:lvl w:ilvl="3" w:tplc="CA384218" w:tentative="1">
      <w:start w:val="1"/>
      <w:numFmt w:val="bullet"/>
      <w:lvlText w:val=""/>
      <w:lvlPicBulletId w:val="0"/>
      <w:lvlJc w:val="left"/>
      <w:pPr>
        <w:tabs>
          <w:tab w:val="num" w:pos="2880"/>
        </w:tabs>
        <w:ind w:left="2880" w:hanging="360"/>
      </w:pPr>
      <w:rPr>
        <w:rFonts w:ascii="Symbol" w:hAnsi="Symbol" w:hint="default"/>
      </w:rPr>
    </w:lvl>
    <w:lvl w:ilvl="4" w:tplc="FEE65EE8" w:tentative="1">
      <w:start w:val="1"/>
      <w:numFmt w:val="bullet"/>
      <w:lvlText w:val=""/>
      <w:lvlPicBulletId w:val="0"/>
      <w:lvlJc w:val="left"/>
      <w:pPr>
        <w:tabs>
          <w:tab w:val="num" w:pos="3600"/>
        </w:tabs>
        <w:ind w:left="3600" w:hanging="360"/>
      </w:pPr>
      <w:rPr>
        <w:rFonts w:ascii="Symbol" w:hAnsi="Symbol" w:hint="default"/>
      </w:rPr>
    </w:lvl>
    <w:lvl w:ilvl="5" w:tplc="58D09D2C" w:tentative="1">
      <w:start w:val="1"/>
      <w:numFmt w:val="bullet"/>
      <w:lvlText w:val=""/>
      <w:lvlPicBulletId w:val="0"/>
      <w:lvlJc w:val="left"/>
      <w:pPr>
        <w:tabs>
          <w:tab w:val="num" w:pos="4320"/>
        </w:tabs>
        <w:ind w:left="4320" w:hanging="360"/>
      </w:pPr>
      <w:rPr>
        <w:rFonts w:ascii="Symbol" w:hAnsi="Symbol" w:hint="default"/>
      </w:rPr>
    </w:lvl>
    <w:lvl w:ilvl="6" w:tplc="0F184D82" w:tentative="1">
      <w:start w:val="1"/>
      <w:numFmt w:val="bullet"/>
      <w:lvlText w:val=""/>
      <w:lvlPicBulletId w:val="0"/>
      <w:lvlJc w:val="left"/>
      <w:pPr>
        <w:tabs>
          <w:tab w:val="num" w:pos="5040"/>
        </w:tabs>
        <w:ind w:left="5040" w:hanging="360"/>
      </w:pPr>
      <w:rPr>
        <w:rFonts w:ascii="Symbol" w:hAnsi="Symbol" w:hint="default"/>
      </w:rPr>
    </w:lvl>
    <w:lvl w:ilvl="7" w:tplc="F264A4CE" w:tentative="1">
      <w:start w:val="1"/>
      <w:numFmt w:val="bullet"/>
      <w:lvlText w:val=""/>
      <w:lvlPicBulletId w:val="0"/>
      <w:lvlJc w:val="left"/>
      <w:pPr>
        <w:tabs>
          <w:tab w:val="num" w:pos="5760"/>
        </w:tabs>
        <w:ind w:left="5760" w:hanging="360"/>
      </w:pPr>
      <w:rPr>
        <w:rFonts w:ascii="Symbol" w:hAnsi="Symbol" w:hint="default"/>
      </w:rPr>
    </w:lvl>
    <w:lvl w:ilvl="8" w:tplc="F2E6126E"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7B095A60"/>
    <w:multiLevelType w:val="hybridMultilevel"/>
    <w:tmpl w:val="E236DAFC"/>
    <w:lvl w:ilvl="0" w:tplc="A37AEBBA">
      <w:start w:val="1"/>
      <w:numFmt w:val="bullet"/>
      <w:lvlText w:val=""/>
      <w:lvlPicBulletId w:val="0"/>
      <w:lvlJc w:val="left"/>
      <w:pPr>
        <w:tabs>
          <w:tab w:val="num" w:pos="720"/>
        </w:tabs>
        <w:ind w:left="720" w:hanging="360"/>
      </w:pPr>
      <w:rPr>
        <w:rFonts w:ascii="Symbol" w:hAnsi="Symbol" w:hint="default"/>
      </w:rPr>
    </w:lvl>
    <w:lvl w:ilvl="1" w:tplc="C72A0E9E" w:tentative="1">
      <w:start w:val="1"/>
      <w:numFmt w:val="bullet"/>
      <w:lvlText w:val=""/>
      <w:lvlPicBulletId w:val="0"/>
      <w:lvlJc w:val="left"/>
      <w:pPr>
        <w:tabs>
          <w:tab w:val="num" w:pos="1440"/>
        </w:tabs>
        <w:ind w:left="1440" w:hanging="360"/>
      </w:pPr>
      <w:rPr>
        <w:rFonts w:ascii="Symbol" w:hAnsi="Symbol" w:hint="default"/>
      </w:rPr>
    </w:lvl>
    <w:lvl w:ilvl="2" w:tplc="1D0CBD16" w:tentative="1">
      <w:start w:val="1"/>
      <w:numFmt w:val="bullet"/>
      <w:lvlText w:val=""/>
      <w:lvlPicBulletId w:val="0"/>
      <w:lvlJc w:val="left"/>
      <w:pPr>
        <w:tabs>
          <w:tab w:val="num" w:pos="2160"/>
        </w:tabs>
        <w:ind w:left="2160" w:hanging="360"/>
      </w:pPr>
      <w:rPr>
        <w:rFonts w:ascii="Symbol" w:hAnsi="Symbol" w:hint="default"/>
      </w:rPr>
    </w:lvl>
    <w:lvl w:ilvl="3" w:tplc="6BBEF878" w:tentative="1">
      <w:start w:val="1"/>
      <w:numFmt w:val="bullet"/>
      <w:lvlText w:val=""/>
      <w:lvlPicBulletId w:val="0"/>
      <w:lvlJc w:val="left"/>
      <w:pPr>
        <w:tabs>
          <w:tab w:val="num" w:pos="2880"/>
        </w:tabs>
        <w:ind w:left="2880" w:hanging="360"/>
      </w:pPr>
      <w:rPr>
        <w:rFonts w:ascii="Symbol" w:hAnsi="Symbol" w:hint="default"/>
      </w:rPr>
    </w:lvl>
    <w:lvl w:ilvl="4" w:tplc="95347B70" w:tentative="1">
      <w:start w:val="1"/>
      <w:numFmt w:val="bullet"/>
      <w:lvlText w:val=""/>
      <w:lvlPicBulletId w:val="0"/>
      <w:lvlJc w:val="left"/>
      <w:pPr>
        <w:tabs>
          <w:tab w:val="num" w:pos="3600"/>
        </w:tabs>
        <w:ind w:left="3600" w:hanging="360"/>
      </w:pPr>
      <w:rPr>
        <w:rFonts w:ascii="Symbol" w:hAnsi="Symbol" w:hint="default"/>
      </w:rPr>
    </w:lvl>
    <w:lvl w:ilvl="5" w:tplc="F91643B4" w:tentative="1">
      <w:start w:val="1"/>
      <w:numFmt w:val="bullet"/>
      <w:lvlText w:val=""/>
      <w:lvlPicBulletId w:val="0"/>
      <w:lvlJc w:val="left"/>
      <w:pPr>
        <w:tabs>
          <w:tab w:val="num" w:pos="4320"/>
        </w:tabs>
        <w:ind w:left="4320" w:hanging="360"/>
      </w:pPr>
      <w:rPr>
        <w:rFonts w:ascii="Symbol" w:hAnsi="Symbol" w:hint="default"/>
      </w:rPr>
    </w:lvl>
    <w:lvl w:ilvl="6" w:tplc="A2FE9C08" w:tentative="1">
      <w:start w:val="1"/>
      <w:numFmt w:val="bullet"/>
      <w:lvlText w:val=""/>
      <w:lvlPicBulletId w:val="0"/>
      <w:lvlJc w:val="left"/>
      <w:pPr>
        <w:tabs>
          <w:tab w:val="num" w:pos="5040"/>
        </w:tabs>
        <w:ind w:left="5040" w:hanging="360"/>
      </w:pPr>
      <w:rPr>
        <w:rFonts w:ascii="Symbol" w:hAnsi="Symbol" w:hint="default"/>
      </w:rPr>
    </w:lvl>
    <w:lvl w:ilvl="7" w:tplc="46E4E6D8" w:tentative="1">
      <w:start w:val="1"/>
      <w:numFmt w:val="bullet"/>
      <w:lvlText w:val=""/>
      <w:lvlPicBulletId w:val="0"/>
      <w:lvlJc w:val="left"/>
      <w:pPr>
        <w:tabs>
          <w:tab w:val="num" w:pos="5760"/>
        </w:tabs>
        <w:ind w:left="5760" w:hanging="360"/>
      </w:pPr>
      <w:rPr>
        <w:rFonts w:ascii="Symbol" w:hAnsi="Symbol" w:hint="default"/>
      </w:rPr>
    </w:lvl>
    <w:lvl w:ilvl="8" w:tplc="9CE80386" w:tentative="1">
      <w:start w:val="1"/>
      <w:numFmt w:val="bullet"/>
      <w:lvlText w:val=""/>
      <w:lvlPicBulletId w:val="0"/>
      <w:lvlJc w:val="left"/>
      <w:pPr>
        <w:tabs>
          <w:tab w:val="num" w:pos="6480"/>
        </w:tabs>
        <w:ind w:left="6480" w:hanging="360"/>
      </w:pPr>
      <w:rPr>
        <w:rFonts w:ascii="Symbol" w:hAnsi="Symbol" w:hint="default"/>
      </w:rPr>
    </w:lvl>
  </w:abstractNum>
  <w:num w:numId="1">
    <w:abstractNumId w:val="5"/>
  </w:num>
  <w:num w:numId="2">
    <w:abstractNumId w:val="11"/>
  </w:num>
  <w:num w:numId="3">
    <w:abstractNumId w:val="1"/>
  </w:num>
  <w:num w:numId="4">
    <w:abstractNumId w:val="10"/>
  </w:num>
  <w:num w:numId="5">
    <w:abstractNumId w:val="13"/>
  </w:num>
  <w:num w:numId="6">
    <w:abstractNumId w:val="2"/>
  </w:num>
  <w:num w:numId="7">
    <w:abstractNumId w:val="9"/>
  </w:num>
  <w:num w:numId="8">
    <w:abstractNumId w:val="0"/>
  </w:num>
  <w:num w:numId="9">
    <w:abstractNumId w:val="15"/>
  </w:num>
  <w:num w:numId="10">
    <w:abstractNumId w:val="7"/>
  </w:num>
  <w:num w:numId="11">
    <w:abstractNumId w:val="6"/>
  </w:num>
  <w:num w:numId="12">
    <w:abstractNumId w:val="4"/>
  </w:num>
  <w:num w:numId="13">
    <w:abstractNumId w:val="14"/>
  </w:num>
  <w:num w:numId="14">
    <w:abstractNumId w:val="3"/>
  </w:num>
  <w:num w:numId="15">
    <w:abstractNumId w:val="12"/>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footnotePr>
    <w:footnote w:id="0"/>
    <w:footnote w:id="1"/>
  </w:footnotePr>
  <w:endnotePr>
    <w:endnote w:id="0"/>
    <w:endnote w:id="1"/>
  </w:endnotePr>
  <w:compat/>
  <w:rsids>
    <w:rsidRoot w:val="00D06407"/>
    <w:rsid w:val="00044F1B"/>
    <w:rsid w:val="000564FD"/>
    <w:rsid w:val="000814DA"/>
    <w:rsid w:val="00085437"/>
    <w:rsid w:val="000B4984"/>
    <w:rsid w:val="000C0697"/>
    <w:rsid w:val="000E22A7"/>
    <w:rsid w:val="000E4303"/>
    <w:rsid w:val="000F20F5"/>
    <w:rsid w:val="001060E0"/>
    <w:rsid w:val="00111C7F"/>
    <w:rsid w:val="001312B0"/>
    <w:rsid w:val="00167BAD"/>
    <w:rsid w:val="00174B51"/>
    <w:rsid w:val="001801E0"/>
    <w:rsid w:val="00186706"/>
    <w:rsid w:val="00192CE8"/>
    <w:rsid w:val="001D3C71"/>
    <w:rsid w:val="0021098B"/>
    <w:rsid w:val="0023445E"/>
    <w:rsid w:val="0026550E"/>
    <w:rsid w:val="0027752D"/>
    <w:rsid w:val="002A02FA"/>
    <w:rsid w:val="002B0A9E"/>
    <w:rsid w:val="002C36C8"/>
    <w:rsid w:val="00304FAC"/>
    <w:rsid w:val="00340886"/>
    <w:rsid w:val="00347A29"/>
    <w:rsid w:val="0039483B"/>
    <w:rsid w:val="003A31B3"/>
    <w:rsid w:val="003B6D7B"/>
    <w:rsid w:val="003C2FCA"/>
    <w:rsid w:val="003F4BDB"/>
    <w:rsid w:val="004277A9"/>
    <w:rsid w:val="00497CC1"/>
    <w:rsid w:val="004B42A5"/>
    <w:rsid w:val="004B6F1A"/>
    <w:rsid w:val="004C5F29"/>
    <w:rsid w:val="004C73B8"/>
    <w:rsid w:val="004D1D39"/>
    <w:rsid w:val="004D20DA"/>
    <w:rsid w:val="00531306"/>
    <w:rsid w:val="005950CB"/>
    <w:rsid w:val="005C4256"/>
    <w:rsid w:val="005D4037"/>
    <w:rsid w:val="005E05F9"/>
    <w:rsid w:val="00621BFF"/>
    <w:rsid w:val="00636CBA"/>
    <w:rsid w:val="00642672"/>
    <w:rsid w:val="00682CA4"/>
    <w:rsid w:val="006C1988"/>
    <w:rsid w:val="007007A7"/>
    <w:rsid w:val="007324FA"/>
    <w:rsid w:val="00771A9F"/>
    <w:rsid w:val="00785681"/>
    <w:rsid w:val="00787013"/>
    <w:rsid w:val="007916A3"/>
    <w:rsid w:val="007932E0"/>
    <w:rsid w:val="007B32E6"/>
    <w:rsid w:val="0080059A"/>
    <w:rsid w:val="00827EB0"/>
    <w:rsid w:val="00843A87"/>
    <w:rsid w:val="0086622B"/>
    <w:rsid w:val="0089706F"/>
    <w:rsid w:val="008B7C6D"/>
    <w:rsid w:val="008C246D"/>
    <w:rsid w:val="009555FD"/>
    <w:rsid w:val="009E180D"/>
    <w:rsid w:val="009E77D6"/>
    <w:rsid w:val="00A218FD"/>
    <w:rsid w:val="00A255F0"/>
    <w:rsid w:val="00A47775"/>
    <w:rsid w:val="00A56E05"/>
    <w:rsid w:val="00A80B90"/>
    <w:rsid w:val="00A91C37"/>
    <w:rsid w:val="00AC6864"/>
    <w:rsid w:val="00AF66DF"/>
    <w:rsid w:val="00B607F8"/>
    <w:rsid w:val="00B702D0"/>
    <w:rsid w:val="00B71E5E"/>
    <w:rsid w:val="00B831FF"/>
    <w:rsid w:val="00B93CE4"/>
    <w:rsid w:val="00BE0527"/>
    <w:rsid w:val="00C267DD"/>
    <w:rsid w:val="00C368F5"/>
    <w:rsid w:val="00C72A90"/>
    <w:rsid w:val="00C93110"/>
    <w:rsid w:val="00CA5CEA"/>
    <w:rsid w:val="00CC01DC"/>
    <w:rsid w:val="00CC636D"/>
    <w:rsid w:val="00D02678"/>
    <w:rsid w:val="00D06407"/>
    <w:rsid w:val="00D27E6F"/>
    <w:rsid w:val="00D3415B"/>
    <w:rsid w:val="00D60AEE"/>
    <w:rsid w:val="00D7128F"/>
    <w:rsid w:val="00D82BEA"/>
    <w:rsid w:val="00D86B55"/>
    <w:rsid w:val="00E37061"/>
    <w:rsid w:val="00E67F77"/>
    <w:rsid w:val="00E71AB3"/>
    <w:rsid w:val="00E7339F"/>
    <w:rsid w:val="00EB43F4"/>
    <w:rsid w:val="00ED4D79"/>
    <w:rsid w:val="00ED68A0"/>
    <w:rsid w:val="00EE5AC7"/>
    <w:rsid w:val="00F268F8"/>
    <w:rsid w:val="00F4432C"/>
    <w:rsid w:val="00F76F3B"/>
    <w:rsid w:val="00FC30C0"/>
    <w:rsid w:val="00FC75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437"/>
  </w:style>
  <w:style w:type="paragraph" w:styleId="Heading1">
    <w:name w:val="heading 1"/>
    <w:basedOn w:val="Normal"/>
    <w:link w:val="Heading1Char"/>
    <w:uiPriority w:val="9"/>
    <w:qFormat/>
    <w:rsid w:val="0021098B"/>
    <w:pPr>
      <w:spacing w:before="100" w:beforeAutospacing="1" w:after="100" w:afterAutospacing="1"/>
      <w:ind w:left="0"/>
      <w:jc w:val="left"/>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D06407"/>
    <w:pPr>
      <w:spacing w:after="0"/>
      <w:ind w:left="0"/>
      <w:jc w:val="left"/>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D06407"/>
    <w:rPr>
      <w:rFonts w:ascii="Times New Roman" w:eastAsia="Times New Roman" w:hAnsi="Times New Roman" w:cs="Times New Roman"/>
      <w:sz w:val="20"/>
      <w:szCs w:val="20"/>
    </w:rPr>
  </w:style>
  <w:style w:type="character" w:styleId="FootnoteReference">
    <w:name w:val="footnote reference"/>
    <w:rsid w:val="00D06407"/>
    <w:rPr>
      <w:vertAlign w:val="superscript"/>
    </w:rPr>
  </w:style>
  <w:style w:type="character" w:styleId="Hyperlink">
    <w:name w:val="Hyperlink"/>
    <w:basedOn w:val="DefaultParagraphFont"/>
    <w:uiPriority w:val="99"/>
    <w:semiHidden/>
    <w:unhideWhenUsed/>
    <w:rsid w:val="004C5F29"/>
    <w:rPr>
      <w:color w:val="0000FF"/>
      <w:u w:val="single"/>
    </w:rPr>
  </w:style>
  <w:style w:type="paragraph" w:styleId="BalloonText">
    <w:name w:val="Balloon Text"/>
    <w:basedOn w:val="Normal"/>
    <w:link w:val="BalloonTextChar"/>
    <w:uiPriority w:val="99"/>
    <w:semiHidden/>
    <w:unhideWhenUsed/>
    <w:rsid w:val="007007A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7A7"/>
    <w:rPr>
      <w:rFonts w:ascii="Tahoma" w:hAnsi="Tahoma" w:cs="Tahoma"/>
      <w:sz w:val="16"/>
      <w:szCs w:val="16"/>
    </w:rPr>
  </w:style>
  <w:style w:type="paragraph" w:styleId="BodyText">
    <w:name w:val="Body Text"/>
    <w:basedOn w:val="Normal"/>
    <w:link w:val="BodyTextChar"/>
    <w:semiHidden/>
    <w:rsid w:val="0023445E"/>
    <w:pPr>
      <w:spacing w:after="0"/>
      <w:ind w:left="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23445E"/>
    <w:rPr>
      <w:rFonts w:ascii="Times New Roman" w:eastAsia="Times New Roman" w:hAnsi="Times New Roman" w:cs="Times New Roman"/>
      <w:sz w:val="24"/>
      <w:szCs w:val="24"/>
    </w:rPr>
  </w:style>
  <w:style w:type="paragraph" w:styleId="BodyText2">
    <w:name w:val="Body Text 2"/>
    <w:basedOn w:val="Normal"/>
    <w:link w:val="BodyText2Char"/>
    <w:semiHidden/>
    <w:rsid w:val="0023445E"/>
    <w:pPr>
      <w:spacing w:after="0"/>
      <w:ind w:left="0"/>
      <w:jc w:val="center"/>
    </w:pPr>
    <w:rPr>
      <w:rFonts w:ascii="Times New Roman" w:eastAsia="Times New Roman" w:hAnsi="Times New Roman" w:cs="Times New Roman"/>
      <w:b/>
      <w:bCs/>
      <w:sz w:val="24"/>
      <w:szCs w:val="24"/>
    </w:rPr>
  </w:style>
  <w:style w:type="character" w:customStyle="1" w:styleId="BodyText2Char">
    <w:name w:val="Body Text 2 Char"/>
    <w:basedOn w:val="DefaultParagraphFont"/>
    <w:link w:val="BodyText2"/>
    <w:semiHidden/>
    <w:rsid w:val="0023445E"/>
    <w:rPr>
      <w:rFonts w:ascii="Times New Roman" w:eastAsia="Times New Roman" w:hAnsi="Times New Roman" w:cs="Times New Roman"/>
      <w:b/>
      <w:bCs/>
      <w:sz w:val="24"/>
      <w:szCs w:val="24"/>
    </w:rPr>
  </w:style>
  <w:style w:type="paragraph" w:styleId="BodyText3">
    <w:name w:val="Body Text 3"/>
    <w:basedOn w:val="Normal"/>
    <w:link w:val="BodyText3Char"/>
    <w:semiHidden/>
    <w:rsid w:val="0023445E"/>
    <w:pPr>
      <w:spacing w:after="0"/>
      <w:ind w:left="0"/>
      <w:jc w:val="center"/>
    </w:pPr>
    <w:rPr>
      <w:rFonts w:ascii="Times New Roman" w:eastAsia="Times New Roman" w:hAnsi="Times New Roman" w:cs="Times New Roman"/>
      <w:i/>
      <w:iCs/>
      <w:sz w:val="24"/>
      <w:szCs w:val="24"/>
    </w:rPr>
  </w:style>
  <w:style w:type="character" w:customStyle="1" w:styleId="BodyText3Char">
    <w:name w:val="Body Text 3 Char"/>
    <w:basedOn w:val="DefaultParagraphFont"/>
    <w:link w:val="BodyText3"/>
    <w:semiHidden/>
    <w:rsid w:val="0023445E"/>
    <w:rPr>
      <w:rFonts w:ascii="Times New Roman" w:eastAsia="Times New Roman" w:hAnsi="Times New Roman" w:cs="Times New Roman"/>
      <w:i/>
      <w:iCs/>
      <w:sz w:val="24"/>
      <w:szCs w:val="24"/>
    </w:rPr>
  </w:style>
  <w:style w:type="character" w:styleId="Emphasis">
    <w:name w:val="Emphasis"/>
    <w:basedOn w:val="DefaultParagraphFont"/>
    <w:qFormat/>
    <w:rsid w:val="0023445E"/>
    <w:rPr>
      <w:i/>
      <w:iCs/>
    </w:rPr>
  </w:style>
  <w:style w:type="paragraph" w:styleId="BodyTextIndent">
    <w:name w:val="Body Text Indent"/>
    <w:basedOn w:val="Normal"/>
    <w:link w:val="BodyTextIndentChar"/>
    <w:semiHidden/>
    <w:rsid w:val="0023445E"/>
    <w:pPr>
      <w:spacing w:after="0"/>
      <w:ind w:left="0" w:firstLine="720"/>
      <w:jc w:val="left"/>
    </w:pPr>
    <w:rPr>
      <w:rFonts w:ascii="Times New Roman" w:eastAsia="Times New Roman" w:hAnsi="Times New Roman" w:cs="Times New Roman"/>
      <w:color w:val="000000"/>
      <w:szCs w:val="24"/>
    </w:rPr>
  </w:style>
  <w:style w:type="character" w:customStyle="1" w:styleId="BodyTextIndentChar">
    <w:name w:val="Body Text Indent Char"/>
    <w:basedOn w:val="DefaultParagraphFont"/>
    <w:link w:val="BodyTextIndent"/>
    <w:semiHidden/>
    <w:rsid w:val="0023445E"/>
    <w:rPr>
      <w:rFonts w:ascii="Times New Roman" w:eastAsia="Times New Roman" w:hAnsi="Times New Roman" w:cs="Times New Roman"/>
      <w:color w:val="000000"/>
      <w:szCs w:val="24"/>
    </w:rPr>
  </w:style>
  <w:style w:type="paragraph" w:styleId="BodyTextIndent3">
    <w:name w:val="Body Text Indent 3"/>
    <w:basedOn w:val="Normal"/>
    <w:link w:val="BodyTextIndent3Char"/>
    <w:semiHidden/>
    <w:rsid w:val="0023445E"/>
    <w:pPr>
      <w:spacing w:after="0"/>
      <w:ind w:left="270" w:hanging="270"/>
    </w:pPr>
    <w:rPr>
      <w:rFonts w:ascii="Times New Roman" w:eastAsia="Times New Roman" w:hAnsi="Times New Roman" w:cs="Times New Roman"/>
      <w:sz w:val="20"/>
      <w:szCs w:val="20"/>
    </w:rPr>
  </w:style>
  <w:style w:type="character" w:customStyle="1" w:styleId="BodyTextIndent3Char">
    <w:name w:val="Body Text Indent 3 Char"/>
    <w:basedOn w:val="DefaultParagraphFont"/>
    <w:link w:val="BodyTextIndent3"/>
    <w:semiHidden/>
    <w:rsid w:val="0023445E"/>
    <w:rPr>
      <w:rFonts w:ascii="Times New Roman" w:eastAsia="Times New Roman" w:hAnsi="Times New Roman" w:cs="Times New Roman"/>
      <w:sz w:val="20"/>
      <w:szCs w:val="20"/>
    </w:rPr>
  </w:style>
  <w:style w:type="paragraph" w:styleId="ListParagraph">
    <w:name w:val="List Paragraph"/>
    <w:basedOn w:val="Normal"/>
    <w:qFormat/>
    <w:rsid w:val="00CA5CEA"/>
    <w:pPr>
      <w:ind w:left="720"/>
      <w:contextualSpacing/>
    </w:pPr>
  </w:style>
  <w:style w:type="character" w:customStyle="1" w:styleId="highlight">
    <w:name w:val="highlight"/>
    <w:basedOn w:val="DefaultParagraphFont"/>
    <w:rsid w:val="003A31B3"/>
  </w:style>
  <w:style w:type="paragraph" w:customStyle="1" w:styleId="Manuscript">
    <w:name w:val="Manuscript"/>
    <w:basedOn w:val="Normal"/>
    <w:link w:val="ManuscriptChar"/>
    <w:qFormat/>
    <w:rsid w:val="003B6D7B"/>
    <w:pPr>
      <w:tabs>
        <w:tab w:val="left" w:pos="720"/>
        <w:tab w:val="center" w:pos="4320"/>
        <w:tab w:val="right" w:pos="8640"/>
      </w:tabs>
      <w:spacing w:after="0" w:line="480" w:lineRule="atLeast"/>
      <w:ind w:left="0"/>
      <w:jc w:val="left"/>
    </w:pPr>
    <w:rPr>
      <w:rFonts w:ascii="Times New Roman" w:eastAsia="Times New Roman" w:hAnsi="Times New Roman" w:cs="Times New Roman"/>
      <w:sz w:val="24"/>
      <w:szCs w:val="24"/>
    </w:rPr>
  </w:style>
  <w:style w:type="character" w:customStyle="1" w:styleId="ManuscriptChar">
    <w:name w:val="Manuscript Char"/>
    <w:basedOn w:val="DefaultParagraphFont"/>
    <w:link w:val="Manuscript"/>
    <w:rsid w:val="003B6D7B"/>
    <w:rPr>
      <w:rFonts w:ascii="Times New Roman" w:eastAsia="Times New Roman" w:hAnsi="Times New Roman" w:cs="Times New Roman"/>
      <w:sz w:val="24"/>
      <w:szCs w:val="24"/>
    </w:rPr>
  </w:style>
  <w:style w:type="character" w:customStyle="1" w:styleId="journal">
    <w:name w:val="journal"/>
    <w:basedOn w:val="DefaultParagraphFont"/>
    <w:rsid w:val="003B6D7B"/>
  </w:style>
  <w:style w:type="character" w:customStyle="1" w:styleId="pbarticletitle">
    <w:name w:val="pb_article_title"/>
    <w:basedOn w:val="DefaultParagraphFont"/>
    <w:rsid w:val="003B6D7B"/>
  </w:style>
  <w:style w:type="character" w:styleId="CommentReference">
    <w:name w:val="annotation reference"/>
    <w:basedOn w:val="DefaultParagraphFont"/>
    <w:uiPriority w:val="99"/>
    <w:semiHidden/>
    <w:unhideWhenUsed/>
    <w:rsid w:val="000B4984"/>
    <w:rPr>
      <w:sz w:val="16"/>
      <w:szCs w:val="16"/>
    </w:rPr>
  </w:style>
  <w:style w:type="paragraph" w:styleId="CommentText">
    <w:name w:val="annotation text"/>
    <w:basedOn w:val="Normal"/>
    <w:link w:val="CommentTextChar"/>
    <w:uiPriority w:val="99"/>
    <w:semiHidden/>
    <w:unhideWhenUsed/>
    <w:rsid w:val="000B4984"/>
    <w:rPr>
      <w:sz w:val="20"/>
      <w:szCs w:val="20"/>
    </w:rPr>
  </w:style>
  <w:style w:type="character" w:customStyle="1" w:styleId="CommentTextChar">
    <w:name w:val="Comment Text Char"/>
    <w:basedOn w:val="DefaultParagraphFont"/>
    <w:link w:val="CommentText"/>
    <w:uiPriority w:val="99"/>
    <w:semiHidden/>
    <w:rsid w:val="000B4984"/>
    <w:rPr>
      <w:sz w:val="20"/>
      <w:szCs w:val="20"/>
    </w:rPr>
  </w:style>
  <w:style w:type="paragraph" w:styleId="CommentSubject">
    <w:name w:val="annotation subject"/>
    <w:basedOn w:val="CommentText"/>
    <w:next w:val="CommentText"/>
    <w:link w:val="CommentSubjectChar"/>
    <w:uiPriority w:val="99"/>
    <w:semiHidden/>
    <w:unhideWhenUsed/>
    <w:rsid w:val="000B4984"/>
    <w:rPr>
      <w:b/>
      <w:bCs/>
    </w:rPr>
  </w:style>
  <w:style w:type="character" w:customStyle="1" w:styleId="CommentSubjectChar">
    <w:name w:val="Comment Subject Char"/>
    <w:basedOn w:val="CommentTextChar"/>
    <w:link w:val="CommentSubject"/>
    <w:uiPriority w:val="99"/>
    <w:semiHidden/>
    <w:rsid w:val="000B4984"/>
    <w:rPr>
      <w:b/>
      <w:bCs/>
    </w:rPr>
  </w:style>
  <w:style w:type="character" w:styleId="Strong">
    <w:name w:val="Strong"/>
    <w:uiPriority w:val="22"/>
    <w:qFormat/>
    <w:rsid w:val="004D20DA"/>
    <w:rPr>
      <w:b/>
      <w:bCs/>
    </w:rPr>
  </w:style>
  <w:style w:type="character" w:customStyle="1" w:styleId="pbtoclink">
    <w:name w:val="pb_toc_link"/>
    <w:basedOn w:val="DefaultParagraphFont"/>
    <w:rsid w:val="00E71AB3"/>
  </w:style>
  <w:style w:type="character" w:customStyle="1" w:styleId="st">
    <w:name w:val="st"/>
    <w:basedOn w:val="DefaultParagraphFont"/>
    <w:rsid w:val="00EB43F4"/>
  </w:style>
  <w:style w:type="paragraph" w:customStyle="1" w:styleId="Default">
    <w:name w:val="Default"/>
    <w:rsid w:val="00642672"/>
    <w:pPr>
      <w:autoSpaceDE w:val="0"/>
      <w:autoSpaceDN w:val="0"/>
      <w:adjustRightInd w:val="0"/>
      <w:spacing w:after="0"/>
      <w:ind w:left="0"/>
      <w:jc w:val="left"/>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1098B"/>
    <w:rPr>
      <w:rFonts w:ascii="Times New Roman" w:eastAsia="Times New Roman" w:hAnsi="Times New Roman" w:cs="Times New Roman"/>
      <w:b/>
      <w:bCs/>
      <w:kern w:val="36"/>
      <w:sz w:val="48"/>
      <w:szCs w:val="48"/>
    </w:rPr>
  </w:style>
  <w:style w:type="character" w:customStyle="1" w:styleId="authorname">
    <w:name w:val="authorname"/>
    <w:basedOn w:val="DefaultParagraphFont"/>
    <w:rsid w:val="0021098B"/>
  </w:style>
  <w:style w:type="character" w:customStyle="1" w:styleId="contacticon">
    <w:name w:val="contacticon"/>
    <w:basedOn w:val="DefaultParagraphFont"/>
    <w:rsid w:val="0021098B"/>
  </w:style>
  <w:style w:type="character" w:customStyle="1" w:styleId="journaltitle">
    <w:name w:val="journaltitle"/>
    <w:basedOn w:val="DefaultParagraphFont"/>
    <w:rsid w:val="0021098B"/>
  </w:style>
</w:styles>
</file>

<file path=word/webSettings.xml><?xml version="1.0" encoding="utf-8"?>
<w:webSettings xmlns:r="http://schemas.openxmlformats.org/officeDocument/2006/relationships" xmlns:w="http://schemas.openxmlformats.org/wordprocessingml/2006/main">
  <w:divs>
    <w:div w:id="106852377">
      <w:bodyDiv w:val="1"/>
      <w:marLeft w:val="0"/>
      <w:marRight w:val="0"/>
      <w:marTop w:val="0"/>
      <w:marBottom w:val="0"/>
      <w:divBdr>
        <w:top w:val="none" w:sz="0" w:space="0" w:color="auto"/>
        <w:left w:val="none" w:sz="0" w:space="0" w:color="auto"/>
        <w:bottom w:val="none" w:sz="0" w:space="0" w:color="auto"/>
        <w:right w:val="none" w:sz="0" w:space="0" w:color="auto"/>
      </w:divBdr>
      <w:divsChild>
        <w:div w:id="1612085997">
          <w:marLeft w:val="0"/>
          <w:marRight w:val="0"/>
          <w:marTop w:val="0"/>
          <w:marBottom w:val="0"/>
          <w:divBdr>
            <w:top w:val="none" w:sz="0" w:space="0" w:color="auto"/>
            <w:left w:val="none" w:sz="0" w:space="0" w:color="auto"/>
            <w:bottom w:val="none" w:sz="0" w:space="0" w:color="auto"/>
            <w:right w:val="none" w:sz="0" w:space="0" w:color="auto"/>
          </w:divBdr>
        </w:div>
        <w:div w:id="352077634">
          <w:marLeft w:val="0"/>
          <w:marRight w:val="0"/>
          <w:marTop w:val="0"/>
          <w:marBottom w:val="0"/>
          <w:divBdr>
            <w:top w:val="none" w:sz="0" w:space="0" w:color="auto"/>
            <w:left w:val="none" w:sz="0" w:space="0" w:color="auto"/>
            <w:bottom w:val="none" w:sz="0" w:space="0" w:color="auto"/>
            <w:right w:val="none" w:sz="0" w:space="0" w:color="auto"/>
          </w:divBdr>
        </w:div>
        <w:div w:id="1520394268">
          <w:marLeft w:val="0"/>
          <w:marRight w:val="0"/>
          <w:marTop w:val="0"/>
          <w:marBottom w:val="0"/>
          <w:divBdr>
            <w:top w:val="none" w:sz="0" w:space="0" w:color="auto"/>
            <w:left w:val="none" w:sz="0" w:space="0" w:color="auto"/>
            <w:bottom w:val="none" w:sz="0" w:space="0" w:color="auto"/>
            <w:right w:val="none" w:sz="0" w:space="0" w:color="auto"/>
          </w:divBdr>
        </w:div>
        <w:div w:id="1152454655">
          <w:marLeft w:val="0"/>
          <w:marRight w:val="0"/>
          <w:marTop w:val="0"/>
          <w:marBottom w:val="0"/>
          <w:divBdr>
            <w:top w:val="none" w:sz="0" w:space="0" w:color="auto"/>
            <w:left w:val="none" w:sz="0" w:space="0" w:color="auto"/>
            <w:bottom w:val="none" w:sz="0" w:space="0" w:color="auto"/>
            <w:right w:val="none" w:sz="0" w:space="0" w:color="auto"/>
          </w:divBdr>
        </w:div>
        <w:div w:id="1036201732">
          <w:marLeft w:val="0"/>
          <w:marRight w:val="0"/>
          <w:marTop w:val="0"/>
          <w:marBottom w:val="0"/>
          <w:divBdr>
            <w:top w:val="none" w:sz="0" w:space="0" w:color="auto"/>
            <w:left w:val="none" w:sz="0" w:space="0" w:color="auto"/>
            <w:bottom w:val="none" w:sz="0" w:space="0" w:color="auto"/>
            <w:right w:val="none" w:sz="0" w:space="0" w:color="auto"/>
          </w:divBdr>
        </w:div>
        <w:div w:id="1149637796">
          <w:marLeft w:val="0"/>
          <w:marRight w:val="0"/>
          <w:marTop w:val="0"/>
          <w:marBottom w:val="0"/>
          <w:divBdr>
            <w:top w:val="none" w:sz="0" w:space="0" w:color="auto"/>
            <w:left w:val="none" w:sz="0" w:space="0" w:color="auto"/>
            <w:bottom w:val="none" w:sz="0" w:space="0" w:color="auto"/>
            <w:right w:val="none" w:sz="0" w:space="0" w:color="auto"/>
          </w:divBdr>
        </w:div>
        <w:div w:id="1583181240">
          <w:marLeft w:val="0"/>
          <w:marRight w:val="0"/>
          <w:marTop w:val="0"/>
          <w:marBottom w:val="0"/>
          <w:divBdr>
            <w:top w:val="none" w:sz="0" w:space="0" w:color="auto"/>
            <w:left w:val="none" w:sz="0" w:space="0" w:color="auto"/>
            <w:bottom w:val="none" w:sz="0" w:space="0" w:color="auto"/>
            <w:right w:val="none" w:sz="0" w:space="0" w:color="auto"/>
          </w:divBdr>
        </w:div>
        <w:div w:id="1326083986">
          <w:marLeft w:val="0"/>
          <w:marRight w:val="0"/>
          <w:marTop w:val="0"/>
          <w:marBottom w:val="0"/>
          <w:divBdr>
            <w:top w:val="none" w:sz="0" w:space="0" w:color="auto"/>
            <w:left w:val="none" w:sz="0" w:space="0" w:color="auto"/>
            <w:bottom w:val="none" w:sz="0" w:space="0" w:color="auto"/>
            <w:right w:val="none" w:sz="0" w:space="0" w:color="auto"/>
          </w:divBdr>
        </w:div>
        <w:div w:id="1335646247">
          <w:marLeft w:val="0"/>
          <w:marRight w:val="0"/>
          <w:marTop w:val="0"/>
          <w:marBottom w:val="0"/>
          <w:divBdr>
            <w:top w:val="none" w:sz="0" w:space="0" w:color="auto"/>
            <w:left w:val="none" w:sz="0" w:space="0" w:color="auto"/>
            <w:bottom w:val="none" w:sz="0" w:space="0" w:color="auto"/>
            <w:right w:val="none" w:sz="0" w:space="0" w:color="auto"/>
          </w:divBdr>
        </w:div>
        <w:div w:id="2002848708">
          <w:marLeft w:val="0"/>
          <w:marRight w:val="0"/>
          <w:marTop w:val="0"/>
          <w:marBottom w:val="0"/>
          <w:divBdr>
            <w:top w:val="none" w:sz="0" w:space="0" w:color="auto"/>
            <w:left w:val="none" w:sz="0" w:space="0" w:color="auto"/>
            <w:bottom w:val="none" w:sz="0" w:space="0" w:color="auto"/>
            <w:right w:val="none" w:sz="0" w:space="0" w:color="auto"/>
          </w:divBdr>
        </w:div>
        <w:div w:id="1528063056">
          <w:marLeft w:val="0"/>
          <w:marRight w:val="0"/>
          <w:marTop w:val="0"/>
          <w:marBottom w:val="0"/>
          <w:divBdr>
            <w:top w:val="none" w:sz="0" w:space="0" w:color="auto"/>
            <w:left w:val="none" w:sz="0" w:space="0" w:color="auto"/>
            <w:bottom w:val="none" w:sz="0" w:space="0" w:color="auto"/>
            <w:right w:val="none" w:sz="0" w:space="0" w:color="auto"/>
          </w:divBdr>
        </w:div>
        <w:div w:id="2518676">
          <w:marLeft w:val="0"/>
          <w:marRight w:val="0"/>
          <w:marTop w:val="0"/>
          <w:marBottom w:val="0"/>
          <w:divBdr>
            <w:top w:val="none" w:sz="0" w:space="0" w:color="auto"/>
            <w:left w:val="none" w:sz="0" w:space="0" w:color="auto"/>
            <w:bottom w:val="none" w:sz="0" w:space="0" w:color="auto"/>
            <w:right w:val="none" w:sz="0" w:space="0" w:color="auto"/>
          </w:divBdr>
        </w:div>
        <w:div w:id="1353530129">
          <w:marLeft w:val="0"/>
          <w:marRight w:val="0"/>
          <w:marTop w:val="0"/>
          <w:marBottom w:val="0"/>
          <w:divBdr>
            <w:top w:val="none" w:sz="0" w:space="0" w:color="auto"/>
            <w:left w:val="none" w:sz="0" w:space="0" w:color="auto"/>
            <w:bottom w:val="none" w:sz="0" w:space="0" w:color="auto"/>
            <w:right w:val="none" w:sz="0" w:space="0" w:color="auto"/>
          </w:divBdr>
        </w:div>
      </w:divsChild>
    </w:div>
    <w:div w:id="306057756">
      <w:bodyDiv w:val="1"/>
      <w:marLeft w:val="0"/>
      <w:marRight w:val="0"/>
      <w:marTop w:val="0"/>
      <w:marBottom w:val="0"/>
      <w:divBdr>
        <w:top w:val="none" w:sz="0" w:space="0" w:color="auto"/>
        <w:left w:val="none" w:sz="0" w:space="0" w:color="auto"/>
        <w:bottom w:val="none" w:sz="0" w:space="0" w:color="auto"/>
        <w:right w:val="none" w:sz="0" w:space="0" w:color="auto"/>
      </w:divBdr>
    </w:div>
    <w:div w:id="644814715">
      <w:bodyDiv w:val="1"/>
      <w:marLeft w:val="0"/>
      <w:marRight w:val="0"/>
      <w:marTop w:val="0"/>
      <w:marBottom w:val="0"/>
      <w:divBdr>
        <w:top w:val="none" w:sz="0" w:space="0" w:color="auto"/>
        <w:left w:val="none" w:sz="0" w:space="0" w:color="auto"/>
        <w:bottom w:val="none" w:sz="0" w:space="0" w:color="auto"/>
        <w:right w:val="none" w:sz="0" w:space="0" w:color="auto"/>
      </w:divBdr>
      <w:divsChild>
        <w:div w:id="606473384">
          <w:marLeft w:val="0"/>
          <w:marRight w:val="0"/>
          <w:marTop w:val="0"/>
          <w:marBottom w:val="0"/>
          <w:divBdr>
            <w:top w:val="none" w:sz="0" w:space="0" w:color="auto"/>
            <w:left w:val="none" w:sz="0" w:space="0" w:color="auto"/>
            <w:bottom w:val="none" w:sz="0" w:space="0" w:color="auto"/>
            <w:right w:val="none" w:sz="0" w:space="0" w:color="auto"/>
          </w:divBdr>
        </w:div>
        <w:div w:id="591360149">
          <w:marLeft w:val="0"/>
          <w:marRight w:val="0"/>
          <w:marTop w:val="0"/>
          <w:marBottom w:val="0"/>
          <w:divBdr>
            <w:top w:val="none" w:sz="0" w:space="0" w:color="auto"/>
            <w:left w:val="none" w:sz="0" w:space="0" w:color="auto"/>
            <w:bottom w:val="none" w:sz="0" w:space="0" w:color="auto"/>
            <w:right w:val="none" w:sz="0" w:space="0" w:color="auto"/>
          </w:divBdr>
        </w:div>
        <w:div w:id="633949939">
          <w:marLeft w:val="0"/>
          <w:marRight w:val="0"/>
          <w:marTop w:val="0"/>
          <w:marBottom w:val="0"/>
          <w:divBdr>
            <w:top w:val="none" w:sz="0" w:space="0" w:color="auto"/>
            <w:left w:val="none" w:sz="0" w:space="0" w:color="auto"/>
            <w:bottom w:val="none" w:sz="0" w:space="0" w:color="auto"/>
            <w:right w:val="none" w:sz="0" w:space="0" w:color="auto"/>
          </w:divBdr>
        </w:div>
        <w:div w:id="1751538778">
          <w:marLeft w:val="0"/>
          <w:marRight w:val="0"/>
          <w:marTop w:val="0"/>
          <w:marBottom w:val="0"/>
          <w:divBdr>
            <w:top w:val="none" w:sz="0" w:space="0" w:color="auto"/>
            <w:left w:val="none" w:sz="0" w:space="0" w:color="auto"/>
            <w:bottom w:val="none" w:sz="0" w:space="0" w:color="auto"/>
            <w:right w:val="none" w:sz="0" w:space="0" w:color="auto"/>
          </w:divBdr>
        </w:div>
        <w:div w:id="311832557">
          <w:marLeft w:val="0"/>
          <w:marRight w:val="0"/>
          <w:marTop w:val="0"/>
          <w:marBottom w:val="0"/>
          <w:divBdr>
            <w:top w:val="none" w:sz="0" w:space="0" w:color="auto"/>
            <w:left w:val="none" w:sz="0" w:space="0" w:color="auto"/>
            <w:bottom w:val="none" w:sz="0" w:space="0" w:color="auto"/>
            <w:right w:val="none" w:sz="0" w:space="0" w:color="auto"/>
          </w:divBdr>
        </w:div>
      </w:divsChild>
    </w:div>
    <w:div w:id="1210335123">
      <w:bodyDiv w:val="1"/>
      <w:marLeft w:val="0"/>
      <w:marRight w:val="0"/>
      <w:marTop w:val="0"/>
      <w:marBottom w:val="0"/>
      <w:divBdr>
        <w:top w:val="none" w:sz="0" w:space="0" w:color="auto"/>
        <w:left w:val="none" w:sz="0" w:space="0" w:color="auto"/>
        <w:bottom w:val="none" w:sz="0" w:space="0" w:color="auto"/>
        <w:right w:val="none" w:sz="0" w:space="0" w:color="auto"/>
      </w:divBdr>
      <w:divsChild>
        <w:div w:id="1949702245">
          <w:marLeft w:val="0"/>
          <w:marRight w:val="0"/>
          <w:marTop w:val="0"/>
          <w:marBottom w:val="0"/>
          <w:divBdr>
            <w:top w:val="none" w:sz="0" w:space="0" w:color="auto"/>
            <w:left w:val="none" w:sz="0" w:space="0" w:color="auto"/>
            <w:bottom w:val="none" w:sz="0" w:space="0" w:color="auto"/>
            <w:right w:val="none" w:sz="0" w:space="0" w:color="auto"/>
          </w:divBdr>
        </w:div>
        <w:div w:id="2077051443">
          <w:marLeft w:val="0"/>
          <w:marRight w:val="0"/>
          <w:marTop w:val="0"/>
          <w:marBottom w:val="0"/>
          <w:divBdr>
            <w:top w:val="none" w:sz="0" w:space="0" w:color="auto"/>
            <w:left w:val="none" w:sz="0" w:space="0" w:color="auto"/>
            <w:bottom w:val="none" w:sz="0" w:space="0" w:color="auto"/>
            <w:right w:val="none" w:sz="0" w:space="0" w:color="auto"/>
          </w:divBdr>
        </w:div>
        <w:div w:id="801003889">
          <w:marLeft w:val="0"/>
          <w:marRight w:val="0"/>
          <w:marTop w:val="0"/>
          <w:marBottom w:val="0"/>
          <w:divBdr>
            <w:top w:val="none" w:sz="0" w:space="0" w:color="auto"/>
            <w:left w:val="none" w:sz="0" w:space="0" w:color="auto"/>
            <w:bottom w:val="none" w:sz="0" w:space="0" w:color="auto"/>
            <w:right w:val="none" w:sz="0" w:space="0" w:color="auto"/>
          </w:divBdr>
        </w:div>
        <w:div w:id="1845046818">
          <w:marLeft w:val="0"/>
          <w:marRight w:val="0"/>
          <w:marTop w:val="0"/>
          <w:marBottom w:val="0"/>
          <w:divBdr>
            <w:top w:val="none" w:sz="0" w:space="0" w:color="auto"/>
            <w:left w:val="none" w:sz="0" w:space="0" w:color="auto"/>
            <w:bottom w:val="none" w:sz="0" w:space="0" w:color="auto"/>
            <w:right w:val="none" w:sz="0" w:space="0" w:color="auto"/>
          </w:divBdr>
        </w:div>
        <w:div w:id="1849364818">
          <w:marLeft w:val="0"/>
          <w:marRight w:val="0"/>
          <w:marTop w:val="0"/>
          <w:marBottom w:val="0"/>
          <w:divBdr>
            <w:top w:val="none" w:sz="0" w:space="0" w:color="auto"/>
            <w:left w:val="none" w:sz="0" w:space="0" w:color="auto"/>
            <w:bottom w:val="none" w:sz="0" w:space="0" w:color="auto"/>
            <w:right w:val="none" w:sz="0" w:space="0" w:color="auto"/>
          </w:divBdr>
        </w:div>
        <w:div w:id="2089843275">
          <w:marLeft w:val="0"/>
          <w:marRight w:val="0"/>
          <w:marTop w:val="0"/>
          <w:marBottom w:val="0"/>
          <w:divBdr>
            <w:top w:val="none" w:sz="0" w:space="0" w:color="auto"/>
            <w:left w:val="none" w:sz="0" w:space="0" w:color="auto"/>
            <w:bottom w:val="none" w:sz="0" w:space="0" w:color="auto"/>
            <w:right w:val="none" w:sz="0" w:space="0" w:color="auto"/>
          </w:divBdr>
        </w:div>
      </w:divsChild>
    </w:div>
    <w:div w:id="1297569859">
      <w:bodyDiv w:val="1"/>
      <w:marLeft w:val="0"/>
      <w:marRight w:val="0"/>
      <w:marTop w:val="0"/>
      <w:marBottom w:val="0"/>
      <w:divBdr>
        <w:top w:val="none" w:sz="0" w:space="0" w:color="auto"/>
        <w:left w:val="none" w:sz="0" w:space="0" w:color="auto"/>
        <w:bottom w:val="none" w:sz="0" w:space="0" w:color="auto"/>
        <w:right w:val="none" w:sz="0" w:space="0" w:color="auto"/>
      </w:divBdr>
    </w:div>
    <w:div w:id="1783383328">
      <w:bodyDiv w:val="1"/>
      <w:marLeft w:val="0"/>
      <w:marRight w:val="0"/>
      <w:marTop w:val="0"/>
      <w:marBottom w:val="0"/>
      <w:divBdr>
        <w:top w:val="none" w:sz="0" w:space="0" w:color="auto"/>
        <w:left w:val="none" w:sz="0" w:space="0" w:color="auto"/>
        <w:bottom w:val="none" w:sz="0" w:space="0" w:color="auto"/>
        <w:right w:val="none" w:sz="0" w:space="0" w:color="auto"/>
      </w:divBdr>
      <w:divsChild>
        <w:div w:id="153882683">
          <w:marLeft w:val="0"/>
          <w:marRight w:val="0"/>
          <w:marTop w:val="0"/>
          <w:marBottom w:val="0"/>
          <w:divBdr>
            <w:top w:val="none" w:sz="0" w:space="0" w:color="auto"/>
            <w:left w:val="none" w:sz="0" w:space="0" w:color="auto"/>
            <w:bottom w:val="none" w:sz="0" w:space="0" w:color="auto"/>
            <w:right w:val="none" w:sz="0" w:space="0" w:color="auto"/>
          </w:divBdr>
        </w:div>
        <w:div w:id="963736091">
          <w:marLeft w:val="0"/>
          <w:marRight w:val="0"/>
          <w:marTop w:val="0"/>
          <w:marBottom w:val="0"/>
          <w:divBdr>
            <w:top w:val="none" w:sz="0" w:space="0" w:color="auto"/>
            <w:left w:val="none" w:sz="0" w:space="0" w:color="auto"/>
            <w:bottom w:val="none" w:sz="0" w:space="0" w:color="auto"/>
            <w:right w:val="none" w:sz="0" w:space="0" w:color="auto"/>
          </w:divBdr>
        </w:div>
        <w:div w:id="441997674">
          <w:marLeft w:val="0"/>
          <w:marRight w:val="0"/>
          <w:marTop w:val="0"/>
          <w:marBottom w:val="0"/>
          <w:divBdr>
            <w:top w:val="none" w:sz="0" w:space="0" w:color="auto"/>
            <w:left w:val="none" w:sz="0" w:space="0" w:color="auto"/>
            <w:bottom w:val="none" w:sz="0" w:space="0" w:color="auto"/>
            <w:right w:val="none" w:sz="0" w:space="0" w:color="auto"/>
          </w:divBdr>
        </w:div>
      </w:divsChild>
    </w:div>
    <w:div w:id="1846480630">
      <w:bodyDiv w:val="1"/>
      <w:marLeft w:val="0"/>
      <w:marRight w:val="0"/>
      <w:marTop w:val="0"/>
      <w:marBottom w:val="0"/>
      <w:divBdr>
        <w:top w:val="none" w:sz="0" w:space="0" w:color="auto"/>
        <w:left w:val="none" w:sz="0" w:space="0" w:color="auto"/>
        <w:bottom w:val="none" w:sz="0" w:space="0" w:color="auto"/>
        <w:right w:val="none" w:sz="0" w:space="0" w:color="auto"/>
      </w:divBdr>
      <w:divsChild>
        <w:div w:id="285165275">
          <w:marLeft w:val="0"/>
          <w:marRight w:val="0"/>
          <w:marTop w:val="0"/>
          <w:marBottom w:val="0"/>
          <w:divBdr>
            <w:top w:val="none" w:sz="0" w:space="0" w:color="auto"/>
            <w:left w:val="none" w:sz="0" w:space="0" w:color="auto"/>
            <w:bottom w:val="none" w:sz="0" w:space="0" w:color="auto"/>
            <w:right w:val="none" w:sz="0" w:space="0" w:color="auto"/>
          </w:divBdr>
        </w:div>
        <w:div w:id="1762989387">
          <w:marLeft w:val="0"/>
          <w:marRight w:val="0"/>
          <w:marTop w:val="0"/>
          <w:marBottom w:val="0"/>
          <w:divBdr>
            <w:top w:val="none" w:sz="0" w:space="0" w:color="auto"/>
            <w:left w:val="none" w:sz="0" w:space="0" w:color="auto"/>
            <w:bottom w:val="none" w:sz="0" w:space="0" w:color="auto"/>
            <w:right w:val="none" w:sz="0" w:space="0" w:color="auto"/>
          </w:divBdr>
        </w:div>
        <w:div w:id="1975792742">
          <w:marLeft w:val="0"/>
          <w:marRight w:val="0"/>
          <w:marTop w:val="0"/>
          <w:marBottom w:val="0"/>
          <w:divBdr>
            <w:top w:val="none" w:sz="0" w:space="0" w:color="auto"/>
            <w:left w:val="none" w:sz="0" w:space="0" w:color="auto"/>
            <w:bottom w:val="none" w:sz="0" w:space="0" w:color="auto"/>
            <w:right w:val="none" w:sz="0" w:space="0" w:color="auto"/>
          </w:divBdr>
        </w:div>
        <w:div w:id="1429542426">
          <w:marLeft w:val="0"/>
          <w:marRight w:val="0"/>
          <w:marTop w:val="0"/>
          <w:marBottom w:val="0"/>
          <w:divBdr>
            <w:top w:val="none" w:sz="0" w:space="0" w:color="auto"/>
            <w:left w:val="none" w:sz="0" w:space="0" w:color="auto"/>
            <w:bottom w:val="none" w:sz="0" w:space="0" w:color="auto"/>
            <w:right w:val="none" w:sz="0" w:space="0" w:color="auto"/>
          </w:divBdr>
        </w:div>
        <w:div w:id="1664703695">
          <w:marLeft w:val="0"/>
          <w:marRight w:val="0"/>
          <w:marTop w:val="0"/>
          <w:marBottom w:val="0"/>
          <w:divBdr>
            <w:top w:val="none" w:sz="0" w:space="0" w:color="auto"/>
            <w:left w:val="none" w:sz="0" w:space="0" w:color="auto"/>
            <w:bottom w:val="none" w:sz="0" w:space="0" w:color="auto"/>
            <w:right w:val="none" w:sz="0" w:space="0" w:color="auto"/>
          </w:divBdr>
        </w:div>
        <w:div w:id="128595166">
          <w:marLeft w:val="0"/>
          <w:marRight w:val="0"/>
          <w:marTop w:val="0"/>
          <w:marBottom w:val="0"/>
          <w:divBdr>
            <w:top w:val="none" w:sz="0" w:space="0" w:color="auto"/>
            <w:left w:val="none" w:sz="0" w:space="0" w:color="auto"/>
            <w:bottom w:val="none" w:sz="0" w:space="0" w:color="auto"/>
            <w:right w:val="none" w:sz="0" w:space="0" w:color="auto"/>
          </w:divBdr>
        </w:div>
        <w:div w:id="1125394427">
          <w:marLeft w:val="0"/>
          <w:marRight w:val="0"/>
          <w:marTop w:val="0"/>
          <w:marBottom w:val="0"/>
          <w:divBdr>
            <w:top w:val="none" w:sz="0" w:space="0" w:color="auto"/>
            <w:left w:val="none" w:sz="0" w:space="0" w:color="auto"/>
            <w:bottom w:val="none" w:sz="0" w:space="0" w:color="auto"/>
            <w:right w:val="none" w:sz="0" w:space="0" w:color="auto"/>
          </w:divBdr>
        </w:div>
        <w:div w:id="1237983501">
          <w:marLeft w:val="0"/>
          <w:marRight w:val="0"/>
          <w:marTop w:val="0"/>
          <w:marBottom w:val="0"/>
          <w:divBdr>
            <w:top w:val="none" w:sz="0" w:space="0" w:color="auto"/>
            <w:left w:val="none" w:sz="0" w:space="0" w:color="auto"/>
            <w:bottom w:val="none" w:sz="0" w:space="0" w:color="auto"/>
            <w:right w:val="none" w:sz="0" w:space="0" w:color="auto"/>
          </w:divBdr>
        </w:div>
        <w:div w:id="2047677324">
          <w:marLeft w:val="0"/>
          <w:marRight w:val="0"/>
          <w:marTop w:val="0"/>
          <w:marBottom w:val="0"/>
          <w:divBdr>
            <w:top w:val="none" w:sz="0" w:space="0" w:color="auto"/>
            <w:left w:val="none" w:sz="0" w:space="0" w:color="auto"/>
            <w:bottom w:val="none" w:sz="0" w:space="0" w:color="auto"/>
            <w:right w:val="none" w:sz="0" w:space="0" w:color="auto"/>
          </w:divBdr>
        </w:div>
        <w:div w:id="1786383048">
          <w:marLeft w:val="0"/>
          <w:marRight w:val="0"/>
          <w:marTop w:val="0"/>
          <w:marBottom w:val="0"/>
          <w:divBdr>
            <w:top w:val="none" w:sz="0" w:space="0" w:color="auto"/>
            <w:left w:val="none" w:sz="0" w:space="0" w:color="auto"/>
            <w:bottom w:val="none" w:sz="0" w:space="0" w:color="auto"/>
            <w:right w:val="none" w:sz="0" w:space="0" w:color="auto"/>
          </w:divBdr>
        </w:div>
        <w:div w:id="837766654">
          <w:marLeft w:val="0"/>
          <w:marRight w:val="0"/>
          <w:marTop w:val="0"/>
          <w:marBottom w:val="0"/>
          <w:divBdr>
            <w:top w:val="none" w:sz="0" w:space="0" w:color="auto"/>
            <w:left w:val="none" w:sz="0" w:space="0" w:color="auto"/>
            <w:bottom w:val="none" w:sz="0" w:space="0" w:color="auto"/>
            <w:right w:val="none" w:sz="0" w:space="0" w:color="auto"/>
          </w:divBdr>
        </w:div>
        <w:div w:id="431975311">
          <w:marLeft w:val="0"/>
          <w:marRight w:val="0"/>
          <w:marTop w:val="0"/>
          <w:marBottom w:val="0"/>
          <w:divBdr>
            <w:top w:val="none" w:sz="0" w:space="0" w:color="auto"/>
            <w:left w:val="none" w:sz="0" w:space="0" w:color="auto"/>
            <w:bottom w:val="none" w:sz="0" w:space="0" w:color="auto"/>
            <w:right w:val="none" w:sz="0" w:space="0" w:color="auto"/>
          </w:divBdr>
        </w:div>
        <w:div w:id="1643734190">
          <w:marLeft w:val="0"/>
          <w:marRight w:val="0"/>
          <w:marTop w:val="0"/>
          <w:marBottom w:val="0"/>
          <w:divBdr>
            <w:top w:val="none" w:sz="0" w:space="0" w:color="auto"/>
            <w:left w:val="none" w:sz="0" w:space="0" w:color="auto"/>
            <w:bottom w:val="none" w:sz="0" w:space="0" w:color="auto"/>
            <w:right w:val="none" w:sz="0" w:space="0" w:color="auto"/>
          </w:divBdr>
        </w:div>
        <w:div w:id="273945773">
          <w:marLeft w:val="0"/>
          <w:marRight w:val="0"/>
          <w:marTop w:val="0"/>
          <w:marBottom w:val="0"/>
          <w:divBdr>
            <w:top w:val="none" w:sz="0" w:space="0" w:color="auto"/>
            <w:left w:val="none" w:sz="0" w:space="0" w:color="auto"/>
            <w:bottom w:val="none" w:sz="0" w:space="0" w:color="auto"/>
            <w:right w:val="none" w:sz="0" w:space="0" w:color="auto"/>
          </w:divBdr>
        </w:div>
        <w:div w:id="1156841610">
          <w:marLeft w:val="0"/>
          <w:marRight w:val="0"/>
          <w:marTop w:val="0"/>
          <w:marBottom w:val="0"/>
          <w:divBdr>
            <w:top w:val="none" w:sz="0" w:space="0" w:color="auto"/>
            <w:left w:val="none" w:sz="0" w:space="0" w:color="auto"/>
            <w:bottom w:val="none" w:sz="0" w:space="0" w:color="auto"/>
            <w:right w:val="none" w:sz="0" w:space="0" w:color="auto"/>
          </w:divBdr>
        </w:div>
        <w:div w:id="635600767">
          <w:marLeft w:val="0"/>
          <w:marRight w:val="0"/>
          <w:marTop w:val="0"/>
          <w:marBottom w:val="0"/>
          <w:divBdr>
            <w:top w:val="none" w:sz="0" w:space="0" w:color="auto"/>
            <w:left w:val="none" w:sz="0" w:space="0" w:color="auto"/>
            <w:bottom w:val="none" w:sz="0" w:space="0" w:color="auto"/>
            <w:right w:val="none" w:sz="0" w:space="0" w:color="auto"/>
          </w:divBdr>
        </w:div>
        <w:div w:id="1400980920">
          <w:marLeft w:val="0"/>
          <w:marRight w:val="0"/>
          <w:marTop w:val="0"/>
          <w:marBottom w:val="0"/>
          <w:divBdr>
            <w:top w:val="none" w:sz="0" w:space="0" w:color="auto"/>
            <w:left w:val="none" w:sz="0" w:space="0" w:color="auto"/>
            <w:bottom w:val="none" w:sz="0" w:space="0" w:color="auto"/>
            <w:right w:val="none" w:sz="0" w:space="0" w:color="auto"/>
          </w:divBdr>
        </w:div>
        <w:div w:id="1394082849">
          <w:marLeft w:val="0"/>
          <w:marRight w:val="0"/>
          <w:marTop w:val="0"/>
          <w:marBottom w:val="0"/>
          <w:divBdr>
            <w:top w:val="none" w:sz="0" w:space="0" w:color="auto"/>
            <w:left w:val="none" w:sz="0" w:space="0" w:color="auto"/>
            <w:bottom w:val="none" w:sz="0" w:space="0" w:color="auto"/>
            <w:right w:val="none" w:sz="0" w:space="0" w:color="auto"/>
          </w:divBdr>
        </w:div>
      </w:divsChild>
    </w:div>
    <w:div w:id="1997370050">
      <w:bodyDiv w:val="1"/>
      <w:marLeft w:val="0"/>
      <w:marRight w:val="0"/>
      <w:marTop w:val="0"/>
      <w:marBottom w:val="0"/>
      <w:divBdr>
        <w:top w:val="none" w:sz="0" w:space="0" w:color="auto"/>
        <w:left w:val="none" w:sz="0" w:space="0" w:color="auto"/>
        <w:bottom w:val="none" w:sz="0" w:space="0" w:color="auto"/>
        <w:right w:val="none" w:sz="0" w:space="0" w:color="auto"/>
      </w:divBdr>
      <w:divsChild>
        <w:div w:id="959844279">
          <w:marLeft w:val="0"/>
          <w:marRight w:val="0"/>
          <w:marTop w:val="0"/>
          <w:marBottom w:val="0"/>
          <w:divBdr>
            <w:top w:val="none" w:sz="0" w:space="0" w:color="auto"/>
            <w:left w:val="none" w:sz="0" w:space="0" w:color="auto"/>
            <w:bottom w:val="none" w:sz="0" w:space="0" w:color="auto"/>
            <w:right w:val="none" w:sz="0" w:space="0" w:color="auto"/>
          </w:divBdr>
        </w:div>
        <w:div w:id="1529872799">
          <w:marLeft w:val="0"/>
          <w:marRight w:val="0"/>
          <w:marTop w:val="0"/>
          <w:marBottom w:val="0"/>
          <w:divBdr>
            <w:top w:val="none" w:sz="0" w:space="0" w:color="auto"/>
            <w:left w:val="none" w:sz="0" w:space="0" w:color="auto"/>
            <w:bottom w:val="none" w:sz="0" w:space="0" w:color="auto"/>
            <w:right w:val="none" w:sz="0" w:space="0" w:color="auto"/>
          </w:divBdr>
        </w:div>
        <w:div w:id="810908185">
          <w:marLeft w:val="0"/>
          <w:marRight w:val="0"/>
          <w:marTop w:val="0"/>
          <w:marBottom w:val="0"/>
          <w:divBdr>
            <w:top w:val="none" w:sz="0" w:space="0" w:color="auto"/>
            <w:left w:val="none" w:sz="0" w:space="0" w:color="auto"/>
            <w:bottom w:val="none" w:sz="0" w:space="0" w:color="auto"/>
            <w:right w:val="none" w:sz="0" w:space="0" w:color="auto"/>
          </w:divBdr>
        </w:div>
        <w:div w:id="1051078910">
          <w:marLeft w:val="0"/>
          <w:marRight w:val="0"/>
          <w:marTop w:val="0"/>
          <w:marBottom w:val="0"/>
          <w:divBdr>
            <w:top w:val="none" w:sz="0" w:space="0" w:color="auto"/>
            <w:left w:val="none" w:sz="0" w:space="0" w:color="auto"/>
            <w:bottom w:val="none" w:sz="0" w:space="0" w:color="auto"/>
            <w:right w:val="none" w:sz="0" w:space="0" w:color="auto"/>
          </w:divBdr>
        </w:div>
        <w:div w:id="500120570">
          <w:marLeft w:val="0"/>
          <w:marRight w:val="0"/>
          <w:marTop w:val="0"/>
          <w:marBottom w:val="0"/>
          <w:divBdr>
            <w:top w:val="none" w:sz="0" w:space="0" w:color="auto"/>
            <w:left w:val="none" w:sz="0" w:space="0" w:color="auto"/>
            <w:bottom w:val="none" w:sz="0" w:space="0" w:color="auto"/>
            <w:right w:val="none" w:sz="0" w:space="0" w:color="auto"/>
          </w:divBdr>
        </w:div>
        <w:div w:id="119106385">
          <w:marLeft w:val="0"/>
          <w:marRight w:val="0"/>
          <w:marTop w:val="0"/>
          <w:marBottom w:val="0"/>
          <w:divBdr>
            <w:top w:val="none" w:sz="0" w:space="0" w:color="auto"/>
            <w:left w:val="none" w:sz="0" w:space="0" w:color="auto"/>
            <w:bottom w:val="none" w:sz="0" w:space="0" w:color="auto"/>
            <w:right w:val="none" w:sz="0" w:space="0" w:color="auto"/>
          </w:divBdr>
        </w:div>
        <w:div w:id="477260836">
          <w:marLeft w:val="0"/>
          <w:marRight w:val="0"/>
          <w:marTop w:val="0"/>
          <w:marBottom w:val="0"/>
          <w:divBdr>
            <w:top w:val="none" w:sz="0" w:space="0" w:color="auto"/>
            <w:left w:val="none" w:sz="0" w:space="0" w:color="auto"/>
            <w:bottom w:val="none" w:sz="0" w:space="0" w:color="auto"/>
            <w:right w:val="none" w:sz="0" w:space="0" w:color="auto"/>
          </w:divBdr>
        </w:div>
        <w:div w:id="1134836129">
          <w:marLeft w:val="0"/>
          <w:marRight w:val="0"/>
          <w:marTop w:val="0"/>
          <w:marBottom w:val="0"/>
          <w:divBdr>
            <w:top w:val="none" w:sz="0" w:space="0" w:color="auto"/>
            <w:left w:val="none" w:sz="0" w:space="0" w:color="auto"/>
            <w:bottom w:val="none" w:sz="0" w:space="0" w:color="auto"/>
            <w:right w:val="none" w:sz="0" w:space="0" w:color="auto"/>
          </w:divBdr>
        </w:div>
        <w:div w:id="2087457985">
          <w:marLeft w:val="0"/>
          <w:marRight w:val="0"/>
          <w:marTop w:val="0"/>
          <w:marBottom w:val="0"/>
          <w:divBdr>
            <w:top w:val="none" w:sz="0" w:space="0" w:color="auto"/>
            <w:left w:val="none" w:sz="0" w:space="0" w:color="auto"/>
            <w:bottom w:val="none" w:sz="0" w:space="0" w:color="auto"/>
            <w:right w:val="none" w:sz="0" w:space="0" w:color="auto"/>
          </w:divBdr>
        </w:div>
        <w:div w:id="1228538947">
          <w:marLeft w:val="0"/>
          <w:marRight w:val="0"/>
          <w:marTop w:val="0"/>
          <w:marBottom w:val="0"/>
          <w:divBdr>
            <w:top w:val="none" w:sz="0" w:space="0" w:color="auto"/>
            <w:left w:val="none" w:sz="0" w:space="0" w:color="auto"/>
            <w:bottom w:val="none" w:sz="0" w:space="0" w:color="auto"/>
            <w:right w:val="none" w:sz="0" w:space="0" w:color="auto"/>
          </w:divBdr>
        </w:div>
        <w:div w:id="204410779">
          <w:marLeft w:val="0"/>
          <w:marRight w:val="0"/>
          <w:marTop w:val="0"/>
          <w:marBottom w:val="0"/>
          <w:divBdr>
            <w:top w:val="none" w:sz="0" w:space="0" w:color="auto"/>
            <w:left w:val="none" w:sz="0" w:space="0" w:color="auto"/>
            <w:bottom w:val="none" w:sz="0" w:space="0" w:color="auto"/>
            <w:right w:val="none" w:sz="0" w:space="0" w:color="auto"/>
          </w:divBdr>
        </w:div>
        <w:div w:id="954361156">
          <w:marLeft w:val="0"/>
          <w:marRight w:val="0"/>
          <w:marTop w:val="0"/>
          <w:marBottom w:val="0"/>
          <w:divBdr>
            <w:top w:val="none" w:sz="0" w:space="0" w:color="auto"/>
            <w:left w:val="none" w:sz="0" w:space="0" w:color="auto"/>
            <w:bottom w:val="none" w:sz="0" w:space="0" w:color="auto"/>
            <w:right w:val="none" w:sz="0" w:space="0" w:color="auto"/>
          </w:divBdr>
        </w:div>
      </w:divsChild>
    </w:div>
    <w:div w:id="2089110181">
      <w:bodyDiv w:val="1"/>
      <w:marLeft w:val="0"/>
      <w:marRight w:val="0"/>
      <w:marTop w:val="0"/>
      <w:marBottom w:val="0"/>
      <w:divBdr>
        <w:top w:val="none" w:sz="0" w:space="0" w:color="auto"/>
        <w:left w:val="none" w:sz="0" w:space="0" w:color="auto"/>
        <w:bottom w:val="none" w:sz="0" w:space="0" w:color="auto"/>
        <w:right w:val="none" w:sz="0" w:space="0" w:color="auto"/>
      </w:divBdr>
      <w:divsChild>
        <w:div w:id="901213426">
          <w:marLeft w:val="0"/>
          <w:marRight w:val="0"/>
          <w:marTop w:val="0"/>
          <w:marBottom w:val="0"/>
          <w:divBdr>
            <w:top w:val="none" w:sz="0" w:space="0" w:color="auto"/>
            <w:left w:val="none" w:sz="0" w:space="0" w:color="auto"/>
            <w:bottom w:val="none" w:sz="0" w:space="0" w:color="auto"/>
            <w:right w:val="none" w:sz="0" w:space="0" w:color="auto"/>
          </w:divBdr>
        </w:div>
        <w:div w:id="788856926">
          <w:marLeft w:val="0"/>
          <w:marRight w:val="0"/>
          <w:marTop w:val="0"/>
          <w:marBottom w:val="0"/>
          <w:divBdr>
            <w:top w:val="none" w:sz="0" w:space="0" w:color="auto"/>
            <w:left w:val="none" w:sz="0" w:space="0" w:color="auto"/>
            <w:bottom w:val="none" w:sz="0" w:space="0" w:color="auto"/>
            <w:right w:val="none" w:sz="0" w:space="0" w:color="auto"/>
          </w:divBdr>
        </w:div>
        <w:div w:id="597716754">
          <w:marLeft w:val="0"/>
          <w:marRight w:val="0"/>
          <w:marTop w:val="0"/>
          <w:marBottom w:val="0"/>
          <w:divBdr>
            <w:top w:val="none" w:sz="0" w:space="0" w:color="auto"/>
            <w:left w:val="none" w:sz="0" w:space="0" w:color="auto"/>
            <w:bottom w:val="none" w:sz="0" w:space="0" w:color="auto"/>
            <w:right w:val="none" w:sz="0" w:space="0" w:color="auto"/>
          </w:divBdr>
        </w:div>
        <w:div w:id="869537416">
          <w:marLeft w:val="0"/>
          <w:marRight w:val="0"/>
          <w:marTop w:val="0"/>
          <w:marBottom w:val="0"/>
          <w:divBdr>
            <w:top w:val="none" w:sz="0" w:space="0" w:color="auto"/>
            <w:left w:val="none" w:sz="0" w:space="0" w:color="auto"/>
            <w:bottom w:val="none" w:sz="0" w:space="0" w:color="auto"/>
            <w:right w:val="none" w:sz="0" w:space="0" w:color="auto"/>
          </w:divBdr>
        </w:div>
        <w:div w:id="1620339285">
          <w:marLeft w:val="0"/>
          <w:marRight w:val="0"/>
          <w:marTop w:val="0"/>
          <w:marBottom w:val="0"/>
          <w:divBdr>
            <w:top w:val="none" w:sz="0" w:space="0" w:color="auto"/>
            <w:left w:val="none" w:sz="0" w:space="0" w:color="auto"/>
            <w:bottom w:val="none" w:sz="0" w:space="0" w:color="auto"/>
            <w:right w:val="none" w:sz="0" w:space="0" w:color="auto"/>
          </w:divBdr>
        </w:div>
        <w:div w:id="1836415379">
          <w:marLeft w:val="0"/>
          <w:marRight w:val="0"/>
          <w:marTop w:val="0"/>
          <w:marBottom w:val="0"/>
          <w:divBdr>
            <w:top w:val="none" w:sz="0" w:space="0" w:color="auto"/>
            <w:left w:val="none" w:sz="0" w:space="0" w:color="auto"/>
            <w:bottom w:val="none" w:sz="0" w:space="0" w:color="auto"/>
            <w:right w:val="none" w:sz="0" w:space="0" w:color="auto"/>
          </w:divBdr>
        </w:div>
        <w:div w:id="710036703">
          <w:marLeft w:val="0"/>
          <w:marRight w:val="0"/>
          <w:marTop w:val="0"/>
          <w:marBottom w:val="0"/>
          <w:divBdr>
            <w:top w:val="none" w:sz="0" w:space="0" w:color="auto"/>
            <w:left w:val="none" w:sz="0" w:space="0" w:color="auto"/>
            <w:bottom w:val="none" w:sz="0" w:space="0" w:color="auto"/>
            <w:right w:val="none" w:sz="0" w:space="0" w:color="auto"/>
          </w:divBdr>
        </w:div>
        <w:div w:id="471558530">
          <w:marLeft w:val="0"/>
          <w:marRight w:val="0"/>
          <w:marTop w:val="0"/>
          <w:marBottom w:val="0"/>
          <w:divBdr>
            <w:top w:val="none" w:sz="0" w:space="0" w:color="auto"/>
            <w:left w:val="none" w:sz="0" w:space="0" w:color="auto"/>
            <w:bottom w:val="none" w:sz="0" w:space="0" w:color="auto"/>
            <w:right w:val="none" w:sz="0" w:space="0" w:color="auto"/>
          </w:divBdr>
        </w:div>
        <w:div w:id="1227229247">
          <w:marLeft w:val="0"/>
          <w:marRight w:val="0"/>
          <w:marTop w:val="0"/>
          <w:marBottom w:val="0"/>
          <w:divBdr>
            <w:top w:val="none" w:sz="0" w:space="0" w:color="auto"/>
            <w:left w:val="none" w:sz="0" w:space="0" w:color="auto"/>
            <w:bottom w:val="none" w:sz="0" w:space="0" w:color="auto"/>
            <w:right w:val="none" w:sz="0" w:space="0" w:color="auto"/>
          </w:divBdr>
        </w:div>
        <w:div w:id="1643536901">
          <w:marLeft w:val="0"/>
          <w:marRight w:val="0"/>
          <w:marTop w:val="0"/>
          <w:marBottom w:val="0"/>
          <w:divBdr>
            <w:top w:val="none" w:sz="0" w:space="0" w:color="auto"/>
            <w:left w:val="none" w:sz="0" w:space="0" w:color="auto"/>
            <w:bottom w:val="none" w:sz="0" w:space="0" w:color="auto"/>
            <w:right w:val="none" w:sz="0" w:space="0" w:color="auto"/>
          </w:divBdr>
        </w:div>
        <w:div w:id="303321041">
          <w:marLeft w:val="0"/>
          <w:marRight w:val="0"/>
          <w:marTop w:val="0"/>
          <w:marBottom w:val="0"/>
          <w:divBdr>
            <w:top w:val="none" w:sz="0" w:space="0" w:color="auto"/>
            <w:left w:val="none" w:sz="0" w:space="0" w:color="auto"/>
            <w:bottom w:val="none" w:sz="0" w:space="0" w:color="auto"/>
            <w:right w:val="none" w:sz="0" w:space="0" w:color="auto"/>
          </w:divBdr>
        </w:div>
        <w:div w:id="882522469">
          <w:marLeft w:val="0"/>
          <w:marRight w:val="0"/>
          <w:marTop w:val="0"/>
          <w:marBottom w:val="0"/>
          <w:divBdr>
            <w:top w:val="none" w:sz="0" w:space="0" w:color="auto"/>
            <w:left w:val="none" w:sz="0" w:space="0" w:color="auto"/>
            <w:bottom w:val="none" w:sz="0" w:space="0" w:color="auto"/>
            <w:right w:val="none" w:sz="0" w:space="0" w:color="auto"/>
          </w:divBdr>
        </w:div>
      </w:divsChild>
    </w:div>
    <w:div w:id="2104447881">
      <w:bodyDiv w:val="1"/>
      <w:marLeft w:val="0"/>
      <w:marRight w:val="0"/>
      <w:marTop w:val="0"/>
      <w:marBottom w:val="0"/>
      <w:divBdr>
        <w:top w:val="none" w:sz="0" w:space="0" w:color="auto"/>
        <w:left w:val="none" w:sz="0" w:space="0" w:color="auto"/>
        <w:bottom w:val="none" w:sz="0" w:space="0" w:color="auto"/>
        <w:right w:val="none" w:sz="0" w:space="0" w:color="auto"/>
      </w:divBdr>
      <w:divsChild>
        <w:div w:id="59789608">
          <w:marLeft w:val="0"/>
          <w:marRight w:val="0"/>
          <w:marTop w:val="0"/>
          <w:marBottom w:val="0"/>
          <w:divBdr>
            <w:top w:val="none" w:sz="0" w:space="0" w:color="auto"/>
            <w:left w:val="none" w:sz="0" w:space="0" w:color="auto"/>
            <w:bottom w:val="none" w:sz="0" w:space="0" w:color="auto"/>
            <w:right w:val="none" w:sz="0" w:space="0" w:color="auto"/>
          </w:divBdr>
        </w:div>
        <w:div w:id="32389974">
          <w:marLeft w:val="0"/>
          <w:marRight w:val="0"/>
          <w:marTop w:val="0"/>
          <w:marBottom w:val="0"/>
          <w:divBdr>
            <w:top w:val="none" w:sz="0" w:space="0" w:color="auto"/>
            <w:left w:val="none" w:sz="0" w:space="0" w:color="auto"/>
            <w:bottom w:val="none" w:sz="0" w:space="0" w:color="auto"/>
            <w:right w:val="none" w:sz="0" w:space="0" w:color="auto"/>
          </w:divBdr>
        </w:div>
        <w:div w:id="1532066899">
          <w:marLeft w:val="0"/>
          <w:marRight w:val="0"/>
          <w:marTop w:val="0"/>
          <w:marBottom w:val="0"/>
          <w:divBdr>
            <w:top w:val="none" w:sz="0" w:space="0" w:color="auto"/>
            <w:left w:val="none" w:sz="0" w:space="0" w:color="auto"/>
            <w:bottom w:val="none" w:sz="0" w:space="0" w:color="auto"/>
            <w:right w:val="none" w:sz="0" w:space="0" w:color="auto"/>
          </w:divBdr>
        </w:div>
        <w:div w:id="872159400">
          <w:marLeft w:val="0"/>
          <w:marRight w:val="0"/>
          <w:marTop w:val="0"/>
          <w:marBottom w:val="0"/>
          <w:divBdr>
            <w:top w:val="none" w:sz="0" w:space="0" w:color="auto"/>
            <w:left w:val="none" w:sz="0" w:space="0" w:color="auto"/>
            <w:bottom w:val="none" w:sz="0" w:space="0" w:color="auto"/>
            <w:right w:val="none" w:sz="0" w:space="0" w:color="auto"/>
          </w:divBdr>
        </w:div>
        <w:div w:id="118839217">
          <w:marLeft w:val="0"/>
          <w:marRight w:val="0"/>
          <w:marTop w:val="0"/>
          <w:marBottom w:val="0"/>
          <w:divBdr>
            <w:top w:val="none" w:sz="0" w:space="0" w:color="auto"/>
            <w:left w:val="none" w:sz="0" w:space="0" w:color="auto"/>
            <w:bottom w:val="none" w:sz="0" w:space="0" w:color="auto"/>
            <w:right w:val="none" w:sz="0" w:space="0" w:color="auto"/>
          </w:divBdr>
        </w:div>
        <w:div w:id="1150097631">
          <w:marLeft w:val="0"/>
          <w:marRight w:val="0"/>
          <w:marTop w:val="0"/>
          <w:marBottom w:val="0"/>
          <w:divBdr>
            <w:top w:val="none" w:sz="0" w:space="0" w:color="auto"/>
            <w:left w:val="none" w:sz="0" w:space="0" w:color="auto"/>
            <w:bottom w:val="none" w:sz="0" w:space="0" w:color="auto"/>
            <w:right w:val="none" w:sz="0" w:space="0" w:color="auto"/>
          </w:divBdr>
        </w:div>
        <w:div w:id="910695888">
          <w:marLeft w:val="0"/>
          <w:marRight w:val="0"/>
          <w:marTop w:val="0"/>
          <w:marBottom w:val="0"/>
          <w:divBdr>
            <w:top w:val="none" w:sz="0" w:space="0" w:color="auto"/>
            <w:left w:val="none" w:sz="0" w:space="0" w:color="auto"/>
            <w:bottom w:val="none" w:sz="0" w:space="0" w:color="auto"/>
            <w:right w:val="none" w:sz="0" w:space="0" w:color="auto"/>
          </w:divBdr>
        </w:div>
        <w:div w:id="1479494923">
          <w:marLeft w:val="0"/>
          <w:marRight w:val="0"/>
          <w:marTop w:val="0"/>
          <w:marBottom w:val="0"/>
          <w:divBdr>
            <w:top w:val="none" w:sz="0" w:space="0" w:color="auto"/>
            <w:left w:val="none" w:sz="0" w:space="0" w:color="auto"/>
            <w:bottom w:val="none" w:sz="0" w:space="0" w:color="auto"/>
            <w:right w:val="none" w:sz="0" w:space="0" w:color="auto"/>
          </w:divBdr>
        </w:div>
        <w:div w:id="1001663991">
          <w:marLeft w:val="0"/>
          <w:marRight w:val="0"/>
          <w:marTop w:val="0"/>
          <w:marBottom w:val="0"/>
          <w:divBdr>
            <w:top w:val="none" w:sz="0" w:space="0" w:color="auto"/>
            <w:left w:val="none" w:sz="0" w:space="0" w:color="auto"/>
            <w:bottom w:val="none" w:sz="0" w:space="0" w:color="auto"/>
            <w:right w:val="none" w:sz="0" w:space="0" w:color="auto"/>
          </w:divBdr>
        </w:div>
        <w:div w:id="2011254266">
          <w:marLeft w:val="0"/>
          <w:marRight w:val="0"/>
          <w:marTop w:val="0"/>
          <w:marBottom w:val="0"/>
          <w:divBdr>
            <w:top w:val="none" w:sz="0" w:space="0" w:color="auto"/>
            <w:left w:val="none" w:sz="0" w:space="0" w:color="auto"/>
            <w:bottom w:val="none" w:sz="0" w:space="0" w:color="auto"/>
            <w:right w:val="none" w:sz="0" w:space="0" w:color="auto"/>
          </w:divBdr>
        </w:div>
        <w:div w:id="472060047">
          <w:marLeft w:val="0"/>
          <w:marRight w:val="0"/>
          <w:marTop w:val="0"/>
          <w:marBottom w:val="0"/>
          <w:divBdr>
            <w:top w:val="none" w:sz="0" w:space="0" w:color="auto"/>
            <w:left w:val="none" w:sz="0" w:space="0" w:color="auto"/>
            <w:bottom w:val="none" w:sz="0" w:space="0" w:color="auto"/>
            <w:right w:val="none" w:sz="0" w:space="0" w:color="auto"/>
          </w:divBdr>
        </w:div>
        <w:div w:id="1318073998">
          <w:marLeft w:val="0"/>
          <w:marRight w:val="0"/>
          <w:marTop w:val="0"/>
          <w:marBottom w:val="0"/>
          <w:divBdr>
            <w:top w:val="none" w:sz="0" w:space="0" w:color="auto"/>
            <w:left w:val="none" w:sz="0" w:space="0" w:color="auto"/>
            <w:bottom w:val="none" w:sz="0" w:space="0" w:color="auto"/>
            <w:right w:val="none" w:sz="0" w:space="0" w:color="auto"/>
          </w:divBdr>
        </w:div>
        <w:div w:id="1842305753">
          <w:marLeft w:val="0"/>
          <w:marRight w:val="0"/>
          <w:marTop w:val="0"/>
          <w:marBottom w:val="0"/>
          <w:divBdr>
            <w:top w:val="none" w:sz="0" w:space="0" w:color="auto"/>
            <w:left w:val="none" w:sz="0" w:space="0" w:color="auto"/>
            <w:bottom w:val="none" w:sz="0" w:space="0" w:color="auto"/>
            <w:right w:val="none" w:sz="0" w:space="0" w:color="auto"/>
          </w:divBdr>
        </w:div>
        <w:div w:id="1630281870">
          <w:marLeft w:val="0"/>
          <w:marRight w:val="0"/>
          <w:marTop w:val="0"/>
          <w:marBottom w:val="0"/>
          <w:divBdr>
            <w:top w:val="none" w:sz="0" w:space="0" w:color="auto"/>
            <w:left w:val="none" w:sz="0" w:space="0" w:color="auto"/>
            <w:bottom w:val="none" w:sz="0" w:space="0" w:color="auto"/>
            <w:right w:val="none" w:sz="0" w:space="0" w:color="auto"/>
          </w:divBdr>
        </w:div>
        <w:div w:id="1795441158">
          <w:marLeft w:val="0"/>
          <w:marRight w:val="0"/>
          <w:marTop w:val="0"/>
          <w:marBottom w:val="0"/>
          <w:divBdr>
            <w:top w:val="none" w:sz="0" w:space="0" w:color="auto"/>
            <w:left w:val="none" w:sz="0" w:space="0" w:color="auto"/>
            <w:bottom w:val="none" w:sz="0" w:space="0" w:color="auto"/>
            <w:right w:val="none" w:sz="0" w:space="0" w:color="auto"/>
          </w:divBdr>
        </w:div>
        <w:div w:id="1979609883">
          <w:marLeft w:val="0"/>
          <w:marRight w:val="0"/>
          <w:marTop w:val="0"/>
          <w:marBottom w:val="0"/>
          <w:divBdr>
            <w:top w:val="none" w:sz="0" w:space="0" w:color="auto"/>
            <w:left w:val="none" w:sz="0" w:space="0" w:color="auto"/>
            <w:bottom w:val="none" w:sz="0" w:space="0" w:color="auto"/>
            <w:right w:val="none" w:sz="0" w:space="0" w:color="auto"/>
          </w:divBdr>
        </w:div>
        <w:div w:id="1835412495">
          <w:marLeft w:val="0"/>
          <w:marRight w:val="0"/>
          <w:marTop w:val="0"/>
          <w:marBottom w:val="0"/>
          <w:divBdr>
            <w:top w:val="none" w:sz="0" w:space="0" w:color="auto"/>
            <w:left w:val="none" w:sz="0" w:space="0" w:color="auto"/>
            <w:bottom w:val="none" w:sz="0" w:space="0" w:color="auto"/>
            <w:right w:val="none" w:sz="0" w:space="0" w:color="auto"/>
          </w:divBdr>
        </w:div>
        <w:div w:id="1237664082">
          <w:marLeft w:val="0"/>
          <w:marRight w:val="0"/>
          <w:marTop w:val="0"/>
          <w:marBottom w:val="0"/>
          <w:divBdr>
            <w:top w:val="none" w:sz="0" w:space="0" w:color="auto"/>
            <w:left w:val="none" w:sz="0" w:space="0" w:color="auto"/>
            <w:bottom w:val="none" w:sz="0" w:space="0" w:color="auto"/>
            <w:right w:val="none" w:sz="0" w:space="0" w:color="auto"/>
          </w:divBdr>
        </w:div>
      </w:divsChild>
    </w:div>
    <w:div w:id="2130775424">
      <w:bodyDiv w:val="1"/>
      <w:marLeft w:val="0"/>
      <w:marRight w:val="0"/>
      <w:marTop w:val="0"/>
      <w:marBottom w:val="0"/>
      <w:divBdr>
        <w:top w:val="none" w:sz="0" w:space="0" w:color="auto"/>
        <w:left w:val="none" w:sz="0" w:space="0" w:color="auto"/>
        <w:bottom w:val="none" w:sz="0" w:space="0" w:color="auto"/>
        <w:right w:val="none" w:sz="0" w:space="0" w:color="auto"/>
      </w:divBdr>
      <w:divsChild>
        <w:div w:id="19265742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rive.google.com/folderview?id=0B2VKfs850rr-Y1dBYVd4UmxjRk0&amp;usp=drive_we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gif"/><Relationship Id="rId5" Type="http://schemas.openxmlformats.org/officeDocument/2006/relationships/webSettings" Target="webSettings.xml"/><Relationship Id="rId15" Type="http://schemas.openxmlformats.org/officeDocument/2006/relationships/hyperlink" Target="http://www.dtcenter.org/wrf-nmm/users/docs/user_guide/V3/users_guide_nmm_chap1-7.pdf"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eecop.meteo.co.m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hidmet.gov.r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5E51C-0243-44C1-A70C-051B65763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15</Pages>
  <Words>5456</Words>
  <Characters>31104</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nicko</dc:creator>
  <cp:lastModifiedBy>nicko</cp:lastModifiedBy>
  <cp:revision>5</cp:revision>
  <dcterms:created xsi:type="dcterms:W3CDTF">2016-06-23T10:35:00Z</dcterms:created>
  <dcterms:modified xsi:type="dcterms:W3CDTF">2016-06-24T11:21:00Z</dcterms:modified>
</cp:coreProperties>
</file>